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627AAA" w:rsidTr="006816EC">
        <w:trPr>
          <w:jc w:val="center"/>
        </w:trPr>
        <w:tc>
          <w:tcPr>
            <w:tcW w:w="743" w:type="dxa"/>
            <w:hideMark/>
          </w:tcPr>
          <w:p w:rsidR="006816EC" w:rsidRPr="00627AAA" w:rsidRDefault="00FB3C14" w:rsidP="00627AAA">
            <w:pPr>
              <w:spacing w:line="276" w:lineRule="auto"/>
              <w:jc w:val="both"/>
              <w:rPr>
                <w:rFonts w:ascii="David" w:hAnsi="David"/>
                <w:b/>
                <w:bCs/>
              </w:rPr>
            </w:pPr>
            <w:bookmarkStart w:id="0" w:name="_GoBack"/>
            <w:bookmarkEnd w:id="0"/>
            <w:r w:rsidRPr="00627AAA">
              <w:rPr>
                <w:rFonts w:ascii="David" w:hAnsi="David"/>
                <w:b/>
                <w:bCs/>
                <w:rtl/>
              </w:rPr>
              <w:t>ל</w:t>
            </w:r>
            <w:r w:rsidR="006816EC" w:rsidRPr="00627AAA">
              <w:rPr>
                <w:rFonts w:ascii="David" w:hAnsi="David"/>
                <w:b/>
                <w:bCs/>
                <w:rtl/>
              </w:rPr>
              <w:t xml:space="preserve">פני </w:t>
            </w:r>
          </w:p>
        </w:tc>
        <w:tc>
          <w:tcPr>
            <w:tcW w:w="8077" w:type="dxa"/>
            <w:gridSpan w:val="2"/>
            <w:hideMark/>
          </w:tcPr>
          <w:p w:rsidR="006816EC" w:rsidRPr="00627AAA" w:rsidRDefault="00B32C61" w:rsidP="00627AAA">
            <w:pPr>
              <w:spacing w:line="276" w:lineRule="auto"/>
              <w:rPr>
                <w:rFonts w:ascii="David" w:hAnsi="David"/>
                <w:b/>
                <w:bCs/>
                <w:rtl/>
              </w:rPr>
            </w:pPr>
            <w:r w:rsidRPr="00627AAA">
              <w:rPr>
                <w:rFonts w:ascii="David" w:hAnsi="David"/>
                <w:b/>
                <w:bCs/>
                <w:rtl/>
              </w:rPr>
              <w:t>כבוד</w:t>
            </w:r>
            <w:r w:rsidR="006816EC" w:rsidRPr="00627AAA">
              <w:rPr>
                <w:rFonts w:ascii="David" w:hAnsi="David"/>
                <w:b/>
                <w:bCs/>
                <w:rtl/>
              </w:rPr>
              <w:t xml:space="preserve"> ה</w:t>
            </w:r>
            <w:r w:rsidRPr="00627AAA">
              <w:rPr>
                <w:rFonts w:ascii="David" w:hAnsi="David"/>
                <w:b/>
                <w:bCs/>
                <w:rtl/>
              </w:rPr>
              <w:t>שופטת</w:t>
            </w:r>
            <w:r w:rsidR="006816EC" w:rsidRPr="00627AAA">
              <w:rPr>
                <w:rFonts w:ascii="David" w:hAnsi="David"/>
                <w:b/>
                <w:bCs/>
                <w:rtl/>
              </w:rPr>
              <w:t xml:space="preserve">  </w:t>
            </w:r>
            <w:r w:rsidRPr="00627AAA">
              <w:rPr>
                <w:rFonts w:ascii="David" w:hAnsi="David"/>
                <w:b/>
                <w:bCs/>
                <w:rtl/>
              </w:rPr>
              <w:t>שני כ"ץ</w:t>
            </w:r>
          </w:p>
          <w:p w:rsidR="006816EC" w:rsidRPr="00627AAA" w:rsidRDefault="006816EC" w:rsidP="00627AAA">
            <w:pPr>
              <w:spacing w:line="276" w:lineRule="auto"/>
              <w:rPr>
                <w:rFonts w:ascii="David" w:hAnsi="David"/>
                <w:b/>
                <w:bCs/>
              </w:rPr>
            </w:pPr>
          </w:p>
        </w:tc>
      </w:tr>
      <w:tr w:rsidR="006816EC" w:rsidRPr="00627AAA" w:rsidTr="006816EC">
        <w:trPr>
          <w:jc w:val="center"/>
        </w:trPr>
        <w:tc>
          <w:tcPr>
            <w:tcW w:w="3249" w:type="dxa"/>
            <w:gridSpan w:val="2"/>
          </w:tcPr>
          <w:p w:rsidR="006816EC" w:rsidRPr="00627AAA" w:rsidRDefault="006816EC" w:rsidP="00627AAA">
            <w:pPr>
              <w:bidi w:val="0"/>
              <w:spacing w:line="276" w:lineRule="auto"/>
              <w:rPr>
                <w:rFonts w:ascii="David" w:hAnsi="David"/>
                <w:b/>
                <w:bCs/>
                <w:noProof w:val="0"/>
                <w:rtl/>
              </w:rPr>
            </w:pPr>
          </w:p>
          <w:p w:rsidR="00FD0D24" w:rsidRPr="00627AAA" w:rsidRDefault="00627AAA" w:rsidP="00627AAA">
            <w:pPr>
              <w:spacing w:line="276" w:lineRule="auto"/>
              <w:rPr>
                <w:rFonts w:ascii="David" w:hAnsi="David"/>
                <w:b/>
                <w:bCs/>
                <w:noProof w:val="0"/>
              </w:rPr>
            </w:pPr>
            <w:r w:rsidRPr="00627AAA">
              <w:rPr>
                <w:rFonts w:ascii="David" w:hAnsi="David"/>
                <w:b/>
                <w:bCs/>
                <w:noProof w:val="0"/>
                <w:rtl/>
              </w:rPr>
              <w:t>תובע</w:t>
            </w:r>
          </w:p>
        </w:tc>
        <w:tc>
          <w:tcPr>
            <w:tcW w:w="5571" w:type="dxa"/>
          </w:tcPr>
          <w:p w:rsidR="006816EC" w:rsidRPr="00627AAA" w:rsidRDefault="006816EC" w:rsidP="00627AAA">
            <w:pPr>
              <w:spacing w:line="276" w:lineRule="auto"/>
              <w:rPr>
                <w:rFonts w:ascii="David" w:hAnsi="David"/>
                <w:b/>
                <w:bCs/>
                <w:noProof w:val="0"/>
                <w:rtl/>
              </w:rPr>
            </w:pPr>
          </w:p>
          <w:p w:rsidR="00627AAA" w:rsidRPr="00627AAA" w:rsidRDefault="000D4107" w:rsidP="00627AAA">
            <w:pPr>
              <w:spacing w:line="276" w:lineRule="auto"/>
              <w:rPr>
                <w:rFonts w:ascii="David" w:hAnsi="David"/>
                <w:b/>
                <w:bCs/>
                <w:noProof w:val="0"/>
                <w:rtl/>
              </w:rPr>
            </w:pPr>
            <w:r>
              <w:rPr>
                <w:rFonts w:ascii="David" w:hAnsi="David" w:hint="cs"/>
                <w:b/>
                <w:bCs/>
                <w:noProof w:val="0"/>
                <w:rtl/>
              </w:rPr>
              <w:t>פלוני</w:t>
            </w:r>
          </w:p>
          <w:p w:rsidR="006816EC" w:rsidRPr="00627AAA" w:rsidRDefault="00E44DDF" w:rsidP="00627AAA">
            <w:pPr>
              <w:spacing w:line="276" w:lineRule="auto"/>
              <w:rPr>
                <w:rFonts w:ascii="David" w:hAnsi="David"/>
                <w:b/>
                <w:bCs/>
                <w:noProof w:val="0"/>
              </w:rPr>
            </w:pPr>
            <w:r w:rsidRPr="00627AAA">
              <w:rPr>
                <w:rFonts w:ascii="David" w:hAnsi="David"/>
                <w:b/>
                <w:bCs/>
                <w:noProof w:val="0"/>
                <w:rtl/>
              </w:rPr>
              <w:t>ע"י ב"כ עוה"ד</w:t>
            </w:r>
            <w:r w:rsidR="00627AAA" w:rsidRPr="00627AAA">
              <w:rPr>
                <w:rFonts w:ascii="David" w:hAnsi="David"/>
                <w:b/>
                <w:bCs/>
                <w:noProof w:val="0"/>
                <w:rtl/>
              </w:rPr>
              <w:t xml:space="preserve"> נורית מעתוק</w:t>
            </w:r>
          </w:p>
        </w:tc>
      </w:tr>
      <w:tr w:rsidR="006816EC" w:rsidRPr="00627AAA" w:rsidTr="006816EC">
        <w:trPr>
          <w:jc w:val="center"/>
        </w:trPr>
        <w:tc>
          <w:tcPr>
            <w:tcW w:w="8820" w:type="dxa"/>
            <w:gridSpan w:val="3"/>
          </w:tcPr>
          <w:p w:rsidR="006816EC" w:rsidRPr="00627AAA" w:rsidRDefault="006816EC" w:rsidP="00627AAA">
            <w:pPr>
              <w:spacing w:line="276" w:lineRule="auto"/>
              <w:rPr>
                <w:rFonts w:ascii="David" w:hAnsi="David"/>
                <w:b/>
                <w:bCs/>
                <w:noProof w:val="0"/>
                <w:rtl/>
              </w:rPr>
            </w:pPr>
          </w:p>
          <w:p w:rsidR="006816EC" w:rsidRPr="00627AAA" w:rsidRDefault="006816EC" w:rsidP="00627AAA">
            <w:pPr>
              <w:spacing w:line="276" w:lineRule="auto"/>
              <w:jc w:val="center"/>
              <w:rPr>
                <w:rFonts w:ascii="David" w:hAnsi="David"/>
                <w:b/>
                <w:bCs/>
                <w:noProof w:val="0"/>
                <w:rtl/>
              </w:rPr>
            </w:pPr>
            <w:r w:rsidRPr="00627AAA">
              <w:rPr>
                <w:rFonts w:ascii="David" w:hAnsi="David"/>
                <w:b/>
                <w:bCs/>
                <w:noProof w:val="0"/>
                <w:rtl/>
              </w:rPr>
              <w:t>נגד</w:t>
            </w:r>
          </w:p>
          <w:p w:rsidR="006816EC" w:rsidRPr="00627AAA" w:rsidRDefault="006816EC" w:rsidP="00627AAA">
            <w:pPr>
              <w:spacing w:line="276" w:lineRule="auto"/>
              <w:rPr>
                <w:rFonts w:ascii="David" w:hAnsi="David"/>
                <w:b/>
                <w:bCs/>
                <w:noProof w:val="0"/>
              </w:rPr>
            </w:pPr>
          </w:p>
        </w:tc>
      </w:tr>
      <w:tr w:rsidR="006816EC" w:rsidRPr="00627AAA" w:rsidTr="006816EC">
        <w:trPr>
          <w:jc w:val="center"/>
        </w:trPr>
        <w:tc>
          <w:tcPr>
            <w:tcW w:w="3249" w:type="dxa"/>
            <w:gridSpan w:val="2"/>
          </w:tcPr>
          <w:p w:rsidR="006816EC" w:rsidRPr="00627AAA" w:rsidRDefault="00627AAA" w:rsidP="00627AAA">
            <w:pPr>
              <w:spacing w:line="276" w:lineRule="auto"/>
              <w:rPr>
                <w:rFonts w:ascii="David" w:hAnsi="David"/>
                <w:b/>
                <w:bCs/>
                <w:noProof w:val="0"/>
              </w:rPr>
            </w:pPr>
            <w:r w:rsidRPr="00627AAA">
              <w:rPr>
                <w:rFonts w:ascii="David" w:hAnsi="David"/>
                <w:b/>
                <w:bCs/>
                <w:noProof w:val="0"/>
                <w:rtl/>
              </w:rPr>
              <w:t>נתבעת</w:t>
            </w:r>
          </w:p>
        </w:tc>
        <w:tc>
          <w:tcPr>
            <w:tcW w:w="5571" w:type="dxa"/>
          </w:tcPr>
          <w:p w:rsidR="00627AAA" w:rsidRPr="00627AAA" w:rsidRDefault="000D4107" w:rsidP="00627AAA">
            <w:pPr>
              <w:spacing w:line="276" w:lineRule="auto"/>
              <w:rPr>
                <w:rFonts w:ascii="David" w:hAnsi="David"/>
                <w:b/>
                <w:bCs/>
                <w:noProof w:val="0"/>
                <w:rtl/>
              </w:rPr>
            </w:pPr>
            <w:r>
              <w:rPr>
                <w:rFonts w:ascii="David" w:hAnsi="David" w:hint="cs"/>
                <w:b/>
                <w:bCs/>
                <w:noProof w:val="0"/>
                <w:rtl/>
              </w:rPr>
              <w:t>אלמונית</w:t>
            </w:r>
          </w:p>
          <w:p w:rsidR="006816EC" w:rsidRPr="00627AAA" w:rsidRDefault="00E44DDF" w:rsidP="00627AAA">
            <w:pPr>
              <w:spacing w:line="276" w:lineRule="auto"/>
              <w:rPr>
                <w:rFonts w:ascii="David" w:hAnsi="David"/>
                <w:b/>
                <w:bCs/>
                <w:noProof w:val="0"/>
              </w:rPr>
            </w:pPr>
            <w:r w:rsidRPr="00627AAA">
              <w:rPr>
                <w:rFonts w:ascii="David" w:hAnsi="David"/>
                <w:b/>
                <w:bCs/>
                <w:noProof w:val="0"/>
                <w:rtl/>
              </w:rPr>
              <w:t>ע"י ב"כ עוה"ד</w:t>
            </w:r>
            <w:r w:rsidR="00627AAA" w:rsidRPr="00627AAA">
              <w:rPr>
                <w:rFonts w:ascii="David" w:hAnsi="David"/>
                <w:b/>
                <w:bCs/>
                <w:noProof w:val="0"/>
                <w:rtl/>
              </w:rPr>
              <w:t xml:space="preserve"> יבגני פרחיה</w:t>
            </w:r>
          </w:p>
        </w:tc>
      </w:tr>
      <w:tr w:rsidR="00D36A71" w:rsidRPr="00627AAA" w:rsidTr="00A94B1C">
        <w:trPr>
          <w:jc w:val="center"/>
        </w:trPr>
        <w:tc>
          <w:tcPr>
            <w:tcW w:w="8820" w:type="dxa"/>
            <w:gridSpan w:val="3"/>
          </w:tcPr>
          <w:p w:rsidR="00D36A71" w:rsidRDefault="00D36A71" w:rsidP="00627AAA">
            <w:pPr>
              <w:spacing w:line="276" w:lineRule="auto"/>
              <w:rPr>
                <w:rFonts w:ascii="David" w:hAnsi="David"/>
                <w:b/>
                <w:bCs/>
                <w:noProof w:val="0"/>
                <w:rtl/>
              </w:rPr>
            </w:pPr>
          </w:p>
          <w:p w:rsidR="00F83250" w:rsidRPr="00627AAA" w:rsidRDefault="00F83250" w:rsidP="00627AAA">
            <w:pPr>
              <w:spacing w:line="276" w:lineRule="auto"/>
              <w:rPr>
                <w:rFonts w:ascii="David" w:hAnsi="David"/>
                <w:b/>
                <w:bCs/>
                <w:noProof w:val="0"/>
                <w:rtl/>
              </w:rPr>
            </w:pPr>
          </w:p>
        </w:tc>
      </w:tr>
      <w:tr w:rsidR="00D36A71" w:rsidRPr="00627AAA" w:rsidTr="006816EC">
        <w:trPr>
          <w:jc w:val="center"/>
        </w:trPr>
        <w:tc>
          <w:tcPr>
            <w:tcW w:w="3249" w:type="dxa"/>
            <w:gridSpan w:val="2"/>
          </w:tcPr>
          <w:p w:rsidR="00FD0D24" w:rsidRPr="00627AAA" w:rsidRDefault="00627AAA" w:rsidP="00627AAA">
            <w:pPr>
              <w:spacing w:line="276" w:lineRule="auto"/>
              <w:rPr>
                <w:rFonts w:ascii="David" w:eastAsia="David" w:hAnsi="David"/>
                <w:b/>
                <w:bCs/>
                <w:noProof w:val="0"/>
              </w:rPr>
            </w:pPr>
            <w:r w:rsidRPr="00627AAA">
              <w:rPr>
                <w:rFonts w:ascii="David" w:eastAsia="David" w:hAnsi="David"/>
                <w:b/>
                <w:bCs/>
                <w:noProof w:val="0"/>
                <w:rtl/>
              </w:rPr>
              <w:t>בעניין הקטינים:</w:t>
            </w:r>
          </w:p>
        </w:tc>
        <w:tc>
          <w:tcPr>
            <w:tcW w:w="5571" w:type="dxa"/>
          </w:tcPr>
          <w:p w:rsidR="00FD0D24" w:rsidRPr="00627AAA" w:rsidRDefault="00627AAA" w:rsidP="000D4107">
            <w:pPr>
              <w:spacing w:line="276" w:lineRule="auto"/>
              <w:rPr>
                <w:rFonts w:ascii="David" w:hAnsi="David"/>
                <w:b/>
                <w:bCs/>
                <w:rtl/>
              </w:rPr>
            </w:pPr>
            <w:r w:rsidRPr="00627AAA">
              <w:rPr>
                <w:rFonts w:ascii="David" w:hAnsi="David"/>
                <w:b/>
                <w:bCs/>
                <w:rtl/>
              </w:rPr>
              <w:t xml:space="preserve">1. </w:t>
            </w:r>
            <w:r w:rsidR="000D4107">
              <w:rPr>
                <w:rFonts w:ascii="David" w:hAnsi="David" w:hint="cs"/>
                <w:b/>
                <w:bCs/>
                <w:rtl/>
              </w:rPr>
              <w:t>ל.ל,</w:t>
            </w:r>
            <w:r w:rsidRPr="00627AAA">
              <w:rPr>
                <w:rFonts w:ascii="David" w:hAnsi="David"/>
                <w:b/>
                <w:bCs/>
                <w:rtl/>
              </w:rPr>
              <w:t xml:space="preserve"> </w:t>
            </w:r>
            <w:r w:rsidR="000D4107">
              <w:rPr>
                <w:rFonts w:ascii="David" w:hAnsi="David" w:hint="cs"/>
                <w:b/>
                <w:bCs/>
                <w:rtl/>
              </w:rPr>
              <w:t>י</w:t>
            </w:r>
            <w:r w:rsidR="000D4107">
              <w:rPr>
                <w:rFonts w:ascii="David" w:hAnsi="David"/>
                <w:b/>
                <w:bCs/>
                <w:rtl/>
              </w:rPr>
              <w:t xml:space="preserve">לידת </w:t>
            </w:r>
            <w:r w:rsidR="000D4107">
              <w:rPr>
                <w:rFonts w:ascii="David" w:hAnsi="David" w:hint="cs"/>
                <w:b/>
                <w:bCs/>
                <w:rtl/>
              </w:rPr>
              <w:t>2</w:t>
            </w:r>
            <w:r w:rsidRPr="00627AAA">
              <w:rPr>
                <w:rFonts w:ascii="David" w:hAnsi="David"/>
                <w:b/>
                <w:bCs/>
                <w:rtl/>
              </w:rPr>
              <w:t>016</w:t>
            </w:r>
          </w:p>
          <w:p w:rsidR="00627AAA" w:rsidRDefault="00627AAA" w:rsidP="000D4107">
            <w:pPr>
              <w:spacing w:line="276" w:lineRule="auto"/>
              <w:rPr>
                <w:rFonts w:ascii="David" w:hAnsi="David"/>
                <w:b/>
                <w:bCs/>
                <w:rtl/>
              </w:rPr>
            </w:pPr>
            <w:r w:rsidRPr="00627AAA">
              <w:rPr>
                <w:rFonts w:ascii="David" w:hAnsi="David"/>
                <w:b/>
                <w:bCs/>
                <w:rtl/>
              </w:rPr>
              <w:t xml:space="preserve">2. </w:t>
            </w:r>
            <w:r w:rsidR="000D4107">
              <w:rPr>
                <w:rFonts w:ascii="David" w:hAnsi="David" w:hint="cs"/>
                <w:b/>
                <w:bCs/>
                <w:rtl/>
              </w:rPr>
              <w:t>א"ע.</w:t>
            </w:r>
            <w:r w:rsidRPr="00627AAA">
              <w:rPr>
                <w:rFonts w:ascii="David" w:hAnsi="David"/>
                <w:b/>
                <w:bCs/>
                <w:rtl/>
              </w:rPr>
              <w:t>ל,</w:t>
            </w:r>
            <w:r w:rsidR="000D4107">
              <w:rPr>
                <w:rFonts w:ascii="David" w:hAnsi="David" w:hint="cs"/>
                <w:b/>
                <w:bCs/>
                <w:rtl/>
              </w:rPr>
              <w:t xml:space="preserve"> </w:t>
            </w:r>
            <w:r w:rsidRPr="00627AAA">
              <w:rPr>
                <w:rFonts w:ascii="David" w:hAnsi="David"/>
                <w:b/>
                <w:bCs/>
                <w:rtl/>
              </w:rPr>
              <w:t>יליד 2017</w:t>
            </w:r>
          </w:p>
          <w:p w:rsidR="00627AAA" w:rsidRPr="00627AAA" w:rsidRDefault="00627AAA" w:rsidP="00627AAA">
            <w:pPr>
              <w:spacing w:line="276" w:lineRule="auto"/>
              <w:rPr>
                <w:rFonts w:ascii="David" w:hAnsi="David"/>
                <w:b/>
                <w:bCs/>
              </w:rPr>
            </w:pPr>
            <w:r>
              <w:rPr>
                <w:rFonts w:ascii="David" w:hAnsi="David" w:hint="cs"/>
                <w:b/>
                <w:bCs/>
                <w:rtl/>
              </w:rPr>
              <w:t>ע"י אפוטרופסה לדין, עוה"ד אורה תמנו</w:t>
            </w:r>
          </w:p>
        </w:tc>
      </w:tr>
    </w:tbl>
    <w:p w:rsidR="006816EC" w:rsidRDefault="006816EC" w:rsidP="00627AAA">
      <w:pPr>
        <w:suppressLineNumbers/>
        <w:spacing w:line="360" w:lineRule="auto"/>
        <w:rPr>
          <w:rFonts w:ascii="Arial (W1)" w:hAnsi="Arial (W1)"/>
          <w:sz w:val="28"/>
          <w:szCs w:val="28"/>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rsidP="00627AAA">
            <w:pPr>
              <w:bidi w:val="0"/>
              <w:spacing w:line="360" w:lineRule="auto"/>
              <w:jc w:val="center"/>
              <w:rPr>
                <w:rFonts w:ascii="Arial" w:hAnsi="Arial"/>
                <w:b/>
                <w:bCs/>
                <w:noProof w:val="0"/>
                <w:sz w:val="28"/>
                <w:szCs w:val="28"/>
                <w:u w:val="single"/>
              </w:rPr>
            </w:pPr>
            <w:r>
              <w:rPr>
                <w:rFonts w:ascii="Arial" w:hAnsi="Arial"/>
                <w:b/>
                <w:bCs/>
                <w:noProof w:val="0"/>
                <w:sz w:val="28"/>
                <w:szCs w:val="28"/>
                <w:u w:val="single"/>
                <w:rtl/>
              </w:rPr>
              <w:t>פסק דין</w:t>
            </w:r>
          </w:p>
          <w:p w:rsidR="00F83250" w:rsidRDefault="00F83250" w:rsidP="00F83250">
            <w:pPr>
              <w:bidi w:val="0"/>
              <w:spacing w:line="360" w:lineRule="auto"/>
              <w:jc w:val="center"/>
              <w:rPr>
                <w:rFonts w:ascii="Arial" w:hAnsi="Arial"/>
                <w:b/>
                <w:bCs/>
                <w:noProof w:val="0"/>
                <w:sz w:val="28"/>
                <w:szCs w:val="28"/>
                <w:u w:val="single"/>
              </w:rPr>
            </w:pPr>
          </w:p>
        </w:tc>
      </w:tr>
    </w:tbl>
    <w:p w:rsidR="00627AAA" w:rsidRDefault="00627AAA" w:rsidP="00627AAA">
      <w:pPr>
        <w:tabs>
          <w:tab w:val="left" w:pos="567"/>
        </w:tabs>
        <w:spacing w:line="360" w:lineRule="auto"/>
        <w:jc w:val="both"/>
        <w:rPr>
          <w:rFonts w:ascii="David" w:hAnsi="David"/>
          <w:noProof w:val="0"/>
        </w:rPr>
      </w:pPr>
      <w:r>
        <w:rPr>
          <w:rFonts w:ascii="David" w:hAnsi="David"/>
          <w:rtl/>
        </w:rPr>
        <w:t>פסק דין זה כרוך אחר תביעת התובע (להלן גם: "</w:t>
      </w:r>
      <w:r>
        <w:rPr>
          <w:rFonts w:ascii="David" w:hAnsi="David"/>
          <w:b/>
          <w:bCs/>
          <w:rtl/>
        </w:rPr>
        <w:t>האב</w:t>
      </w:r>
      <w:r>
        <w:rPr>
          <w:rFonts w:ascii="David" w:hAnsi="David"/>
          <w:rtl/>
        </w:rPr>
        <w:t xml:space="preserve">") ל-"משמורת" הקטינים, בגדרה עתר להעברת החזקת הקטינים מידי הנתבעת (להלן גם: </w:t>
      </w:r>
      <w:r>
        <w:rPr>
          <w:rFonts w:ascii="David" w:hAnsi="David"/>
          <w:b/>
          <w:bCs/>
          <w:rtl/>
        </w:rPr>
        <w:t>האם</w:t>
      </w:r>
      <w:r>
        <w:rPr>
          <w:rFonts w:ascii="David" w:hAnsi="David"/>
          <w:rtl/>
        </w:rPr>
        <w:t>") לידי האב, תוך קביעת זמני שהות של הקטינים עם אמם.</w:t>
      </w:r>
    </w:p>
    <w:p w:rsidR="00627AAA" w:rsidRDefault="00627AAA" w:rsidP="00627AAA">
      <w:pPr>
        <w:tabs>
          <w:tab w:val="left" w:pos="567"/>
        </w:tabs>
        <w:spacing w:line="360" w:lineRule="auto"/>
        <w:jc w:val="both"/>
        <w:rPr>
          <w:rFonts w:ascii="David" w:hAnsi="David"/>
          <w:rtl/>
        </w:rPr>
      </w:pPr>
    </w:p>
    <w:p w:rsidR="00627AAA" w:rsidRDefault="00627AAA" w:rsidP="00627AAA">
      <w:pPr>
        <w:tabs>
          <w:tab w:val="left" w:pos="567"/>
        </w:tabs>
        <w:spacing w:line="360" w:lineRule="auto"/>
        <w:jc w:val="both"/>
        <w:rPr>
          <w:rFonts w:ascii="David" w:hAnsi="David"/>
          <w:color w:val="FF0000"/>
          <w:rtl/>
        </w:rPr>
      </w:pPr>
      <w:r>
        <w:rPr>
          <w:rFonts w:ascii="David" w:hAnsi="David"/>
          <w:rtl/>
        </w:rPr>
        <w:t>בפתח הדברים יאמר, כי ענייננו בצדדים המצויים בסכסוך הורי בעצימות גבוהה ולהם טענות הדדיות ביחס למסוגלותו ההורית של ההורה האחר ויכולתו לשמש כהורה "משמורן" לקטינים, לרבות טענות קשות על אלימות, הזנחה, אלכוהוליזם וחוסר תפקוד הורי. מראשיתם של ההליכים, ליוו שירותי הרווחה את הצדדים, לרבות מעורבות עו"ס לחוק הנוער, כאשר בגדרי ההליך דנן הוגשו, למצער, חמישה תסקירים ודיווחים שונים מטעם שירותי הרווחה (זאת, נוסף על התסקירים שהוגשו בהליך יישוב הסכסוך ובבקשה לצו הגנה, עובר לניהול ההליך שבכותרת). במרוצת השנים כלל גורמי הטיפול התרשמו, כי מסוגלותם ההורית של מי מהצדדים נמוכה, על רקע קשיים והתמודדות של כל אחד מהם, וכי ניכרת ביניהם מערכת יחסים מורכבת שאינה בטובת ילדיהם.</w:t>
      </w:r>
    </w:p>
    <w:p w:rsidR="00627AAA" w:rsidRDefault="00627AAA" w:rsidP="00627AAA">
      <w:pPr>
        <w:tabs>
          <w:tab w:val="left" w:pos="567"/>
        </w:tabs>
        <w:spacing w:line="360" w:lineRule="auto"/>
        <w:ind w:left="567" w:hanging="567"/>
        <w:jc w:val="both"/>
        <w:rPr>
          <w:rFonts w:ascii="David" w:hAnsi="David"/>
          <w:rtl/>
        </w:rPr>
      </w:pPr>
    </w:p>
    <w:p w:rsidR="00627AAA" w:rsidRDefault="00627AAA" w:rsidP="00627AAA">
      <w:pPr>
        <w:tabs>
          <w:tab w:val="left" w:pos="567"/>
        </w:tabs>
        <w:spacing w:line="360" w:lineRule="auto"/>
        <w:ind w:left="567" w:hanging="567"/>
        <w:jc w:val="both"/>
        <w:rPr>
          <w:rFonts w:ascii="David" w:hAnsi="David"/>
          <w:b/>
          <w:bCs/>
          <w:rtl/>
        </w:rPr>
      </w:pPr>
      <w:r>
        <w:rPr>
          <w:rFonts w:ascii="David" w:hAnsi="David"/>
          <w:b/>
          <w:bCs/>
          <w:u w:val="single"/>
          <w:rtl/>
        </w:rPr>
        <w:t>רקע עובדתי ודיוני</w:t>
      </w:r>
      <w:r>
        <w:rPr>
          <w:rFonts w:ascii="David" w:hAnsi="David"/>
          <w:b/>
          <w:bCs/>
          <w:rtl/>
        </w:rPr>
        <w:t>:</w:t>
      </w:r>
    </w:p>
    <w:p w:rsidR="00627AAA" w:rsidRDefault="00627AAA" w:rsidP="00627AAA">
      <w:pPr>
        <w:tabs>
          <w:tab w:val="left" w:pos="567"/>
        </w:tabs>
        <w:spacing w:line="360" w:lineRule="auto"/>
        <w:ind w:left="567" w:hanging="567"/>
        <w:jc w:val="both"/>
        <w:rPr>
          <w:rFonts w:ascii="David" w:hAnsi="David"/>
          <w:b/>
          <w:bCs/>
        </w:rPr>
      </w:pPr>
    </w:p>
    <w:p w:rsidR="00627AAA" w:rsidRDefault="00627AAA" w:rsidP="00F83250">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הצדדים שניהם ילידי ואזרחי ארה"ב, חסרי דת, נישאו זה לזו בנישואים אזרחיים בארה"ב בשנת 2012. בשנת 2015 היגרו הצדדים לישראל ועברו להתגורר ב</w:t>
      </w:r>
      <w:r w:rsidR="00F83250">
        <w:rPr>
          <w:rFonts w:ascii="David" w:hAnsi="David" w:cs="David" w:hint="cs"/>
          <w:sz w:val="24"/>
          <w:szCs w:val="24"/>
          <w:rtl/>
        </w:rPr>
        <w:t>עיר ע'</w:t>
      </w:r>
      <w:r>
        <w:rPr>
          <w:rFonts w:ascii="David" w:hAnsi="David" w:cs="David"/>
          <w:sz w:val="24"/>
          <w:szCs w:val="24"/>
          <w:rtl/>
        </w:rPr>
        <w:t>, בסמוך לאם התובע ובן זוגה. לצדדים נולדו שני קטינים, שפרטיהם בכותרת, בני כ-8 וחצי שנים וכ-7 וחצי שנים, נכון לעת מתן פסק הדין.</w:t>
      </w:r>
      <w:r>
        <w:rPr>
          <w:rFonts w:ascii="David" w:hAnsi="David" w:cs="David"/>
          <w:color w:val="FF0000"/>
          <w:sz w:val="24"/>
          <w:szCs w:val="24"/>
          <w:rtl/>
        </w:rPr>
        <w:t xml:space="preserve"> </w:t>
      </w:r>
      <w:r>
        <w:rPr>
          <w:rFonts w:ascii="David" w:hAnsi="David" w:cs="David"/>
          <w:sz w:val="24"/>
          <w:szCs w:val="24"/>
          <w:rtl/>
        </w:rPr>
        <w:t>ביום 8.4.2024 ניתן פסק דין להתרת נישואיהם של הצדדים (תה"ן 28160-05-21).</w:t>
      </w:r>
    </w:p>
    <w:p w:rsidR="00627AAA" w:rsidRDefault="00627AAA" w:rsidP="00627AAA">
      <w:pPr>
        <w:pStyle w:val="ad"/>
        <w:tabs>
          <w:tab w:val="left" w:pos="567"/>
        </w:tabs>
        <w:spacing w:after="0" w:line="360" w:lineRule="auto"/>
        <w:ind w:left="567" w:hanging="567"/>
        <w:rPr>
          <w:rFonts w:ascii="David" w:hAnsi="David" w:cs="David"/>
          <w:b/>
          <w:bCs/>
          <w:sz w:val="24"/>
          <w:szCs w:val="24"/>
        </w:rPr>
      </w:pPr>
    </w:p>
    <w:p w:rsidR="00627AAA" w:rsidRDefault="00627AAA" w:rsidP="00F83250">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יחסיהם של הצדדים עלו על שרטון ובחודש מרץ 2021, עזבה האם את דירת הצדדים בע</w:t>
      </w:r>
      <w:r w:rsidR="00F83250">
        <w:rPr>
          <w:rFonts w:ascii="David" w:hAnsi="David" w:cs="David" w:hint="cs"/>
          <w:sz w:val="24"/>
          <w:szCs w:val="24"/>
          <w:rtl/>
        </w:rPr>
        <w:t>'</w:t>
      </w:r>
      <w:r>
        <w:rPr>
          <w:rFonts w:ascii="David" w:hAnsi="David" w:cs="David"/>
          <w:sz w:val="24"/>
          <w:szCs w:val="24"/>
          <w:rtl/>
        </w:rPr>
        <w:t xml:space="preserve"> ועברה עם הקטינים למ</w:t>
      </w:r>
      <w:r w:rsidR="00F83250">
        <w:rPr>
          <w:rFonts w:ascii="David" w:hAnsi="David" w:cs="David"/>
          <w:sz w:val="24"/>
          <w:szCs w:val="24"/>
          <w:rtl/>
        </w:rPr>
        <w:t>קלט לנשים נפגעות אלימות באזור ח</w:t>
      </w:r>
      <w:r w:rsidR="00F83250">
        <w:rPr>
          <w:rFonts w:ascii="David" w:hAnsi="David" w:cs="David" w:hint="cs"/>
          <w:sz w:val="24"/>
          <w:szCs w:val="24"/>
          <w:rtl/>
        </w:rPr>
        <w:t>'</w:t>
      </w:r>
      <w:r>
        <w:rPr>
          <w:rFonts w:ascii="David" w:hAnsi="David" w:cs="David"/>
          <w:sz w:val="24"/>
          <w:szCs w:val="24"/>
          <w:rtl/>
        </w:rPr>
        <w:t xml:space="preserve"> לנוכח טענותיה לאלימות מצד התובע. בסמוך לכך, החלו הצדדים לנהל הליכים אינטנסיביים ביחס לקטינים, לרבות בגדרי התובענה דנן, במסגרתה נדונו הליכי ביניים רבים, שהוגשו, רובם ככולם, על ידי התובע. עיקרי ההליכים, יובאו להלן.  </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ביום 22.4.2021 פתח האב בהליך יישוב סכסוך (י"ס 47920-04-21). בהחלטה מיום 9.5.2021, קוצרה תקופת עיכוב ההליכים, לאור שהותה של האם במקלט לנשים נפגעות אלימות.</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ביום 27.4.2021 עתרו התובע ואימו (סבתם של הקטינים) בבקשה למתן צו הגנה, לפי החוק למניעת אלימות במשפחה, התשנ"א- 1991, כנגד הנתבעת, בטענות למסוכנות של הנתבעת ולהתנהגות אלימה ולא נורמטיבית מצידה, לרבות ביחס לקטינים. לאחר שמיעת הראיות – דחה בית המשפט (במותבו הקודם) הבקשה. ערעור שהוגש על החלטה זו - נדחה אף הוא (עמ"ש 62628-06-21).</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F83250">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ביום 18.4.2021 עזבה הנתבעת את המקלט לנשים נפגעות אלימות ועברה להתגורר עם הקטינים ב</w:t>
      </w:r>
      <w:r w:rsidR="00F83250">
        <w:rPr>
          <w:rFonts w:ascii="David" w:hAnsi="David" w:cs="David" w:hint="cs"/>
          <w:sz w:val="24"/>
          <w:szCs w:val="24"/>
          <w:rtl/>
        </w:rPr>
        <w:t xml:space="preserve">עיר </w:t>
      </w:r>
      <w:r>
        <w:rPr>
          <w:rFonts w:ascii="David" w:hAnsi="David" w:cs="David"/>
          <w:sz w:val="24"/>
          <w:szCs w:val="24"/>
          <w:rtl/>
        </w:rPr>
        <w:t>ק</w:t>
      </w:r>
      <w:r w:rsidR="00F83250">
        <w:rPr>
          <w:rFonts w:ascii="David" w:hAnsi="David" w:cs="David" w:hint="cs"/>
          <w:sz w:val="24"/>
          <w:szCs w:val="24"/>
          <w:rtl/>
        </w:rPr>
        <w:t>'</w:t>
      </w:r>
      <w:r>
        <w:rPr>
          <w:rFonts w:ascii="David" w:hAnsi="David" w:cs="David"/>
          <w:sz w:val="24"/>
          <w:szCs w:val="24"/>
          <w:rtl/>
        </w:rPr>
        <w:t>. לאור האמור ובשים לב למקום מגורי התובע בע</w:t>
      </w:r>
      <w:r w:rsidR="00F83250">
        <w:rPr>
          <w:rFonts w:ascii="David" w:hAnsi="David" w:cs="David" w:hint="cs"/>
          <w:sz w:val="24"/>
          <w:szCs w:val="24"/>
          <w:rtl/>
        </w:rPr>
        <w:t>יר ע'</w:t>
      </w:r>
      <w:r>
        <w:rPr>
          <w:rFonts w:ascii="David" w:hAnsi="David" w:cs="David"/>
          <w:sz w:val="24"/>
          <w:szCs w:val="24"/>
          <w:rtl/>
        </w:rPr>
        <w:t>, נקבע בהחלטה מיום 21.6.2021, כי המפגשים בין ה</w:t>
      </w:r>
      <w:r w:rsidR="00F83250">
        <w:rPr>
          <w:rFonts w:ascii="David" w:hAnsi="David" w:cs="David"/>
          <w:sz w:val="24"/>
          <w:szCs w:val="24"/>
          <w:rtl/>
        </w:rPr>
        <w:t>אב לקטינים יתקיימו במרכז קשר ב</w:t>
      </w:r>
      <w:r w:rsidR="00F83250">
        <w:rPr>
          <w:rFonts w:ascii="David" w:hAnsi="David" w:cs="David" w:hint="cs"/>
          <w:sz w:val="24"/>
          <w:szCs w:val="24"/>
          <w:rtl/>
        </w:rPr>
        <w:t xml:space="preserve">עיר </w:t>
      </w:r>
      <w:r w:rsidR="00F83250">
        <w:rPr>
          <w:rFonts w:ascii="David" w:hAnsi="David" w:cs="David"/>
          <w:sz w:val="24"/>
          <w:szCs w:val="24"/>
          <w:rtl/>
        </w:rPr>
        <w:t>ה</w:t>
      </w:r>
      <w:r w:rsidR="00F83250">
        <w:rPr>
          <w:rFonts w:ascii="David" w:hAnsi="David" w:cs="David" w:hint="cs"/>
          <w:sz w:val="24"/>
          <w:szCs w:val="24"/>
          <w:rtl/>
        </w:rPr>
        <w:t>'</w:t>
      </w:r>
      <w:r>
        <w:rPr>
          <w:rFonts w:ascii="David" w:hAnsi="David" w:cs="David"/>
          <w:sz w:val="24"/>
          <w:szCs w:val="24"/>
          <w:rtl/>
        </w:rPr>
        <w:t>.</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F83250">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ביום 5.10.2021 עתר התובע להשבת הקטינים מק</w:t>
      </w:r>
      <w:r w:rsidR="00F83250">
        <w:rPr>
          <w:rFonts w:ascii="David" w:hAnsi="David" w:cs="David" w:hint="cs"/>
          <w:sz w:val="24"/>
          <w:szCs w:val="24"/>
          <w:rtl/>
        </w:rPr>
        <w:t>'</w:t>
      </w:r>
      <w:r>
        <w:rPr>
          <w:rFonts w:ascii="David" w:hAnsi="David" w:cs="David"/>
          <w:sz w:val="24"/>
          <w:szCs w:val="24"/>
          <w:rtl/>
        </w:rPr>
        <w:t xml:space="preserve"> לע</w:t>
      </w:r>
      <w:r w:rsidR="00F83250">
        <w:rPr>
          <w:rFonts w:ascii="David" w:hAnsi="David" w:cs="David" w:hint="cs"/>
          <w:sz w:val="24"/>
          <w:szCs w:val="24"/>
          <w:rtl/>
        </w:rPr>
        <w:t>'.</w:t>
      </w:r>
      <w:r>
        <w:rPr>
          <w:rFonts w:ascii="David" w:hAnsi="David" w:cs="David"/>
          <w:sz w:val="24"/>
          <w:szCs w:val="24"/>
          <w:rtl/>
        </w:rPr>
        <w:t xml:space="preserve"> </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לאור עצימות הקונפליקט ההורי ולצורך בירור מעמיק של טענות הצדדים, ניתנה החלטה בדבר מינוי אפוטרופוס לדין לקטינים מטעם הלשכה לסיוע משפטי לצורך ייצוג האינטרסים של הקטינים באופן ניטרלי ובמנותק מהאינטרסים של הוריהם; על מינוי מומחה לשם הערכת טובת הקטינים ועל מתן סמכויות לעו"ס לסדרי דין לפקח על קיום המפגשים שבין האב לקטינים לפי סעיפים 19 ו-68 לחוק הכשרות המשפטית והאפוטרופסות, התשכ"ב-1962 (להלן: "</w:t>
      </w:r>
      <w:r>
        <w:rPr>
          <w:rFonts w:ascii="David" w:hAnsi="David" w:cs="David"/>
          <w:b/>
          <w:bCs/>
          <w:sz w:val="24"/>
          <w:szCs w:val="24"/>
          <w:rtl/>
        </w:rPr>
        <w:t>חוק הכשרות המשפטית והאפוטרופסות</w:t>
      </w:r>
      <w:r>
        <w:rPr>
          <w:rFonts w:ascii="David" w:hAnsi="David" w:cs="David"/>
          <w:sz w:val="24"/>
          <w:szCs w:val="24"/>
          <w:rtl/>
        </w:rPr>
        <w:t xml:space="preserve">"), למשך ארבעה חודשים. </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בהתאם לכך, מונתה ד"ר ללי גרשנזון כמומחית מטעם בית המשפט (להלן: "</w:t>
      </w:r>
      <w:r>
        <w:rPr>
          <w:rFonts w:ascii="David" w:hAnsi="David" w:cs="David"/>
          <w:b/>
          <w:bCs/>
          <w:sz w:val="24"/>
          <w:szCs w:val="24"/>
          <w:rtl/>
        </w:rPr>
        <w:t>המומחית</w:t>
      </w:r>
      <w:r>
        <w:rPr>
          <w:rFonts w:ascii="David" w:hAnsi="David" w:cs="David"/>
          <w:sz w:val="24"/>
          <w:szCs w:val="24"/>
          <w:rtl/>
        </w:rPr>
        <w:t>"), אשר נתבקשה לחוות דעתה באשר לשאלות מתחום האחריות ההורית וזמני השהות; מקום שהותם של הקטינים ויכולת ההורה האחד לשמר קשר בין הקטינים ובין ההורה השני.</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 xml:space="preserve">התיק הועבר לטיפולי ביום 10.3.2022, נוכח שינויים ארגוניים בבתי המשפט למשפחה במחוז דרום, ובהנחיית הנשיא דאז, כב' השופט אלון גביזון. </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382D04" w:rsidP="00382D04">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lastRenderedPageBreak/>
        <w:t>בהחלט</w:t>
      </w:r>
      <w:r>
        <w:rPr>
          <w:rFonts w:ascii="David" w:hAnsi="David" w:cs="David" w:hint="cs"/>
          <w:sz w:val="24"/>
          <w:szCs w:val="24"/>
          <w:rtl/>
        </w:rPr>
        <w:t>ה מיום</w:t>
      </w:r>
      <w:r>
        <w:rPr>
          <w:rFonts w:ascii="David" w:hAnsi="David" w:cs="David"/>
          <w:sz w:val="24"/>
          <w:szCs w:val="24"/>
          <w:rtl/>
        </w:rPr>
        <w:t xml:space="preserve"> 19.4.2022</w:t>
      </w:r>
      <w:r w:rsidR="00627AAA">
        <w:rPr>
          <w:rFonts w:ascii="David" w:hAnsi="David" w:cs="David"/>
          <w:sz w:val="24"/>
          <w:szCs w:val="24"/>
          <w:rtl/>
        </w:rPr>
        <w:t xml:space="preserve"> </w:t>
      </w:r>
      <w:r>
        <w:rPr>
          <w:rFonts w:ascii="David" w:hAnsi="David" w:cs="David" w:hint="cs"/>
          <w:sz w:val="24"/>
          <w:szCs w:val="24"/>
          <w:rtl/>
        </w:rPr>
        <w:t xml:space="preserve">דחיתי </w:t>
      </w:r>
      <w:r w:rsidR="00627AAA">
        <w:rPr>
          <w:rFonts w:ascii="David" w:hAnsi="David" w:cs="David"/>
          <w:sz w:val="24"/>
          <w:szCs w:val="24"/>
          <w:rtl/>
        </w:rPr>
        <w:t xml:space="preserve">עתירת האב להרחבת זמני השהות עם הקטינים והוצאתם ממרכז הקשר ואימצתי המלצות תסקיר העו"ס מיום 28.2.2022, לרבות בדבר מתן סמכויות לעו"ס לסדרי דין בהתאם לסעיפים 19 ו-68 לחוק הכשרות המשפטית והאפוטרופסות למשך שלושה חודשים נוספים. </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F83250">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ביום 23.6.2022 התקיים לפני דיון במעמד הצדדים והאפוטרופסה לדין. לאחר ששמעתי טענות הצדדים והואיל ולאותה העת טרם הוגשה חוות דעת המומחית, דחיתי בקשתו הנוספת של האב לשינוי מקום מגוריהם של הקטינים (למרחק שלא יעלה על 50 ק"מ מהעיר ע</w:t>
      </w:r>
      <w:r w:rsidR="00F83250">
        <w:rPr>
          <w:rFonts w:ascii="David" w:hAnsi="David" w:cs="David" w:hint="cs"/>
          <w:sz w:val="24"/>
          <w:szCs w:val="24"/>
          <w:rtl/>
        </w:rPr>
        <w:t>'</w:t>
      </w:r>
      <w:r>
        <w:rPr>
          <w:rFonts w:ascii="David" w:hAnsi="David" w:cs="David"/>
          <w:sz w:val="24"/>
          <w:szCs w:val="24"/>
          <w:rtl/>
        </w:rPr>
        <w:t>). כמו כן, הוריתי על שילובו של האב בתוכנית להדרכה הורית.</w:t>
      </w:r>
    </w:p>
    <w:p w:rsidR="00627AAA" w:rsidRDefault="00627AAA" w:rsidP="00627AAA">
      <w:pPr>
        <w:pStyle w:val="ad"/>
        <w:tabs>
          <w:tab w:val="left" w:pos="567"/>
        </w:tabs>
        <w:spacing w:after="0" w:line="360" w:lineRule="auto"/>
        <w:ind w:left="567" w:hanging="567"/>
        <w:jc w:val="both"/>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 xml:space="preserve">חוות דעת המומחית הוגשה ביום 6.11.2022. </w:t>
      </w:r>
    </w:p>
    <w:p w:rsidR="00627AAA" w:rsidRDefault="00627AAA" w:rsidP="00627AAA">
      <w:pPr>
        <w:pStyle w:val="ad"/>
        <w:tabs>
          <w:tab w:val="left" w:pos="567"/>
        </w:tabs>
        <w:spacing w:after="0" w:line="360" w:lineRule="auto"/>
        <w:ind w:left="567" w:hanging="567"/>
        <w:jc w:val="both"/>
        <w:rPr>
          <w:rFonts w:ascii="David" w:hAnsi="David" w:cs="David"/>
          <w:sz w:val="24"/>
          <w:szCs w:val="24"/>
          <w:rtl/>
        </w:rPr>
      </w:pPr>
    </w:p>
    <w:p w:rsidR="00627AAA" w:rsidRDefault="00627AAA" w:rsidP="00F83250">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דיון נוסף בעניינם של הצדדים התקיים לפני ביום 12.12.2022. בתומו, עלה בידי בית המשפט להביא הצדדים להסכמות, בין היתר, בדבר מעבר האם והקטינים לטווח שלא יעלה על 50 ק"מ מהעיר ע</w:t>
      </w:r>
      <w:r w:rsidR="00F83250">
        <w:rPr>
          <w:rFonts w:ascii="David" w:hAnsi="David" w:cs="David" w:hint="cs"/>
          <w:sz w:val="24"/>
          <w:szCs w:val="24"/>
          <w:rtl/>
        </w:rPr>
        <w:t>'</w:t>
      </w:r>
      <w:r>
        <w:rPr>
          <w:rFonts w:ascii="David" w:hAnsi="David" w:cs="David"/>
          <w:sz w:val="24"/>
          <w:szCs w:val="24"/>
          <w:rtl/>
        </w:rPr>
        <w:t xml:space="preserve">. כן, ניתן תוקף של הסכמות להמלצות התסקיר מיום 30.10.2022 לעניין הוצאת המפגשים בין האב לקטינים אל מחוץ למרכז הקשר. </w:t>
      </w:r>
    </w:p>
    <w:p w:rsidR="00627AAA" w:rsidRDefault="00627AAA" w:rsidP="00627AAA">
      <w:pPr>
        <w:pStyle w:val="ad"/>
        <w:tabs>
          <w:tab w:val="left" w:pos="567"/>
        </w:tabs>
        <w:spacing w:after="0" w:line="360" w:lineRule="auto"/>
        <w:ind w:left="567" w:hanging="567"/>
        <w:jc w:val="both"/>
        <w:rPr>
          <w:rFonts w:ascii="David" w:hAnsi="David" w:cs="David"/>
          <w:sz w:val="24"/>
          <w:szCs w:val="24"/>
        </w:rPr>
      </w:pPr>
    </w:p>
    <w:p w:rsidR="00627AAA" w:rsidRDefault="00627AAA" w:rsidP="00F83250">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על יסוד הסכמות הצדדים לעיל, עברה האם להתגורר עם הקטינים ב</w:t>
      </w:r>
      <w:r w:rsidR="00F83250">
        <w:rPr>
          <w:rFonts w:ascii="David" w:hAnsi="David" w:cs="David" w:hint="cs"/>
          <w:sz w:val="24"/>
          <w:szCs w:val="24"/>
          <w:rtl/>
        </w:rPr>
        <w:t>עיר ב'</w:t>
      </w:r>
      <w:r>
        <w:rPr>
          <w:rFonts w:ascii="David" w:hAnsi="David" w:cs="David"/>
          <w:sz w:val="24"/>
          <w:szCs w:val="24"/>
          <w:rtl/>
        </w:rPr>
        <w:t>. בעקבות המעבר, התעורר קושי עם רישום הקטינים למסגרות חינוכיות באופן שמספר חודשים הקטינים לא פקדו מסגרת חינוכית.</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בין לבין, ביום 15.1.2023 ניתן גזר דין בעניינו של התובע לאחר שהורשע בעבירות של אספקת סמים מסוכנים וגידול סמים, בגינן נגזרו עליו מספר עונשים, ביניהם 150 שעות למען הציבור.</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 xml:space="preserve">תסקיר אחרון בעניינם של הצדדים הוגש ביום 27.9.2023, בגדרו המליצה העו"ס לסדרי דין על אחריות הורית משותפת; על מגוריהם של הקטינים בבית האם כבית עיקרי; על חלוקת זמני השהות של הקטינים עם האב בימי שלישי באמצע השבוע (ללא לינה) ובכל סוף שבוע שני (כולל לינה); ועל חלוקת זמני השהות עם הקטינים בחגים ובחופשות. העו"ס הדגישה, כי </w:t>
      </w:r>
      <w:r>
        <w:rPr>
          <w:rFonts w:ascii="David" w:hAnsi="David" w:cs="David"/>
          <w:b/>
          <w:bCs/>
          <w:sz w:val="24"/>
          <w:szCs w:val="24"/>
          <w:rtl/>
        </w:rPr>
        <w:t>המלצותיה גובשו על יסוד שביעות רצונם של הצדדים מזמני השהות הנוהגים והסכמתם כי זמני השהות ימשיכו במתכונתם וכי</w:t>
      </w:r>
      <w:r>
        <w:rPr>
          <w:rFonts w:ascii="David" w:hAnsi="David" w:cs="David"/>
          <w:sz w:val="24"/>
          <w:szCs w:val="24"/>
          <w:rtl/>
        </w:rPr>
        <w:t xml:space="preserve"> </w:t>
      </w:r>
      <w:r>
        <w:rPr>
          <w:rFonts w:ascii="David" w:hAnsi="David" w:cs="David"/>
          <w:b/>
          <w:bCs/>
          <w:sz w:val="24"/>
          <w:szCs w:val="24"/>
          <w:rtl/>
        </w:rPr>
        <w:t xml:space="preserve">שניהם הביעו הסכמתם להמלצות התסקיר. </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 xml:space="preserve">ואולם, ביום 21.1.2024, כ-4 חודשים לאחר הגשת התסקיר, הודיע האב באמצעות באת כוחו כי הוא מתנגד להמלצות התסקיר ועומד על עתירתו על העברת הקטינים לחזקתו ועל קביעת הסדרי שהות עם האם. </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lastRenderedPageBreak/>
        <w:t>בהעדר הסכמת האב להמלצות התסקיר, נשמעו ראיות הצדדים בדיון ביום 26.2.2024, בגדרו נחקרו הצדדים והעו"ס לסדרי דין. לציין, כי מי מהצדדים לא עתר לזימון עדים לדיון ההוכחות, לרבות המומחית.</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 xml:space="preserve">לאחר הדיון, הגישו הצדדים והאפוטרופסה לדין סיכום טענותיהם בכתב. יצוין, כי סיכומי התובע הוגשו בחלוף המועד שנקבע להגשתם ובחלוף הארכה שניתנה ולאחר שהנתבעת עתרה למתן פסק דין בתובענה על יסוד התסקירים וחוות הדעת שהוגשו. </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למען שלמות התמונה יצוין, כי בעניינם של הצדדים תלויים ועומדים הליכים נוספים: תביעת האם למזונות הקטינים (תלה"מ 1472-07-22) ותביעת האב "להסדרת אזרחות ישראלית" (תלה"מ 61516-06-24).</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627AAA">
      <w:pPr>
        <w:tabs>
          <w:tab w:val="left" w:pos="567"/>
        </w:tabs>
        <w:spacing w:line="360" w:lineRule="auto"/>
        <w:ind w:left="567" w:hanging="567"/>
        <w:jc w:val="both"/>
        <w:rPr>
          <w:rFonts w:ascii="David" w:hAnsi="David"/>
          <w:b/>
          <w:bCs/>
          <w:rtl/>
        </w:rPr>
      </w:pPr>
      <w:r>
        <w:rPr>
          <w:rFonts w:ascii="David" w:hAnsi="David"/>
          <w:b/>
          <w:bCs/>
          <w:u w:val="single"/>
          <w:rtl/>
        </w:rPr>
        <w:t>תמצית טענות התובע</w:t>
      </w:r>
      <w:r>
        <w:rPr>
          <w:rFonts w:ascii="David" w:hAnsi="David"/>
          <w:b/>
          <w:bCs/>
          <w:rtl/>
        </w:rPr>
        <w:t>:</w:t>
      </w:r>
    </w:p>
    <w:p w:rsidR="00F006F7" w:rsidRDefault="00F006F7" w:rsidP="00F006F7">
      <w:pPr>
        <w:tabs>
          <w:tab w:val="left" w:pos="567"/>
        </w:tabs>
        <w:spacing w:line="360" w:lineRule="auto"/>
        <w:ind w:left="567" w:hanging="567"/>
        <w:jc w:val="both"/>
        <w:rPr>
          <w:rFonts w:ascii="David" w:hAnsi="David"/>
          <w:b/>
          <w:bCs/>
          <w:rtl/>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האב, אשר מגדיר עצמו כמי "שאינו אב השנה" (סעיף 1 לסיכומי התובע), מעלה טענות למכביר באשר למסוגלותה ההורית של האם וכשירותה להחזיק בקטינים. לטענתו, האם נוקטת באלימות כלפי הקטינים, צורכת סמים בנוכחותם, מטילה על הקטינים את האחריות לדאוג לגידולם וטיפולם ומבכרת את צרכיה על פני צרכיהם של הקטינים.</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F83250">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 xml:space="preserve">לשיטתו, התנהלותה ההורית של האם לקויה ומוצאת ביטוי, בין היתר, בקשיי שפה של הקטינים; שיהוי בהסדרת מעמדם של הקטינים והבטחת זכויותיהם; פגיעה מינית שעבר הקטין </w:t>
      </w:r>
      <w:r w:rsidR="000D4107">
        <w:rPr>
          <w:rFonts w:ascii="David" w:hAnsi="David" w:cs="David" w:hint="cs"/>
          <w:sz w:val="24"/>
          <w:szCs w:val="24"/>
          <w:rtl/>
        </w:rPr>
        <w:t>ע'</w:t>
      </w:r>
      <w:r>
        <w:rPr>
          <w:rFonts w:ascii="David" w:hAnsi="David" w:cs="David"/>
          <w:sz w:val="24"/>
          <w:szCs w:val="24"/>
          <w:rtl/>
        </w:rPr>
        <w:t xml:space="preserve"> על ידי ילד אחר בעת מגוריהם </w:t>
      </w:r>
      <w:r w:rsidR="00F83250">
        <w:rPr>
          <w:rFonts w:ascii="David" w:hAnsi="David" w:cs="David" w:hint="cs"/>
          <w:sz w:val="24"/>
          <w:szCs w:val="24"/>
          <w:rtl/>
        </w:rPr>
        <w:t>בעיר ק'</w:t>
      </w:r>
      <w:r>
        <w:rPr>
          <w:rFonts w:ascii="David" w:hAnsi="David" w:cs="David"/>
          <w:sz w:val="24"/>
          <w:szCs w:val="24"/>
          <w:rtl/>
        </w:rPr>
        <w:t>; העובדה שהקטינים אינם פוקדים המסגרות החינוכיות באופן סדיר ונעדרים מהם לפרקי זמן ממושכים וכן ולאור כוונתה הנטענת של האם לסחור בקטינים.</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F83250">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לטענת האב, התנהלות האם והעובדה שהקטינים מצויים בחזקתה הובילה לכך שהקטינים אינם יציבים, אימצו לעצמם התנהגויות פוגעניות, איבדו את שפת העברית והרגישו בודדים עת איב</w:t>
      </w:r>
      <w:r w:rsidR="00F83250">
        <w:rPr>
          <w:rFonts w:ascii="David" w:hAnsi="David" w:cs="David"/>
          <w:sz w:val="24"/>
          <w:szCs w:val="24"/>
          <w:rtl/>
        </w:rPr>
        <w:t>דו את מעגל החברים שלהם במעברם מ</w:t>
      </w:r>
      <w:r w:rsidR="00F83250">
        <w:rPr>
          <w:rFonts w:ascii="David" w:hAnsi="David" w:cs="David" w:hint="cs"/>
          <w:sz w:val="24"/>
          <w:szCs w:val="24"/>
          <w:rtl/>
        </w:rPr>
        <w:t>העיר ע'</w:t>
      </w:r>
      <w:r>
        <w:rPr>
          <w:rFonts w:ascii="David" w:hAnsi="David" w:cs="David"/>
          <w:sz w:val="24"/>
          <w:szCs w:val="24"/>
          <w:rtl/>
        </w:rPr>
        <w:t xml:space="preserve"> ל</w:t>
      </w:r>
      <w:r w:rsidR="00F83250">
        <w:rPr>
          <w:rFonts w:ascii="David" w:hAnsi="David" w:cs="David" w:hint="cs"/>
          <w:sz w:val="24"/>
          <w:szCs w:val="24"/>
          <w:rtl/>
        </w:rPr>
        <w:t>עיר ק'</w:t>
      </w:r>
      <w:r>
        <w:rPr>
          <w:rFonts w:ascii="David" w:hAnsi="David" w:cs="David"/>
          <w:sz w:val="24"/>
          <w:szCs w:val="24"/>
          <w:rtl/>
        </w:rPr>
        <w:t>. ואולם, לדידו של האב, מאז מעברם של הקטינים ל</w:t>
      </w:r>
      <w:r w:rsidR="00F83250">
        <w:rPr>
          <w:rFonts w:ascii="David" w:hAnsi="David" w:cs="David" w:hint="cs"/>
          <w:sz w:val="24"/>
          <w:szCs w:val="24"/>
          <w:rtl/>
        </w:rPr>
        <w:t>עיר ב'</w:t>
      </w:r>
      <w:r>
        <w:rPr>
          <w:rFonts w:ascii="David" w:hAnsi="David" w:cs="David"/>
          <w:sz w:val="24"/>
          <w:szCs w:val="24"/>
          <w:rtl/>
        </w:rPr>
        <w:t xml:space="preserve"> והתערבות האב, מצבם החל להתייצב "מהבחינה הרוחנית". </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האב מוסיף, כי האם נוקטת ב"ניכור הורי ומשפחתי", באופן שהיא מקשה על קיום קשר תקין בין התובע ואמו (סבתם של הקטינים) לבין הקטינים.</w:t>
      </w:r>
    </w:p>
    <w:p w:rsidR="00627AAA" w:rsidRDefault="00627AAA" w:rsidP="00627AAA">
      <w:pPr>
        <w:pStyle w:val="ad"/>
        <w:spacing w:after="0" w:line="360" w:lineRule="auto"/>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 xml:space="preserve">האב הביע לאורך ההליך אי אמון בשירותי הרווחה ואף ייחד לכך פרק נפרד בסיכומיו. לדידו של האב, תסקירי העו"ס אינם משקפים נכוחה את טענותיו ונסמכים בעיקר על דבריה של האם. </w:t>
      </w: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lastRenderedPageBreak/>
        <w:t xml:space="preserve">התובע סבור כי הוא ומשפחתו המורחבת, יכולים להוות מסגרת יציבה, תומכת ועוטפת לקטינים וכי באפשרותו לפעול לשימור הקשר שבין הנתבעת עם הקטינים באופן טוב יותר מאשר הנתבעת. </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627AAA">
      <w:pPr>
        <w:tabs>
          <w:tab w:val="left" w:pos="567"/>
        </w:tabs>
        <w:spacing w:line="360" w:lineRule="auto"/>
        <w:ind w:left="567" w:hanging="567"/>
        <w:jc w:val="both"/>
        <w:rPr>
          <w:rFonts w:ascii="David" w:hAnsi="David"/>
          <w:rtl/>
        </w:rPr>
      </w:pPr>
      <w:r>
        <w:rPr>
          <w:rFonts w:ascii="David" w:hAnsi="David"/>
          <w:b/>
          <w:bCs/>
          <w:u w:val="single"/>
          <w:rtl/>
        </w:rPr>
        <w:t>תמצית טענות הנתבעת</w:t>
      </w:r>
      <w:r>
        <w:rPr>
          <w:rFonts w:ascii="David" w:hAnsi="David"/>
          <w:rtl/>
        </w:rPr>
        <w:t>:</w:t>
      </w:r>
    </w:p>
    <w:p w:rsidR="00F006F7" w:rsidRDefault="00F006F7" w:rsidP="00F006F7">
      <w:pPr>
        <w:tabs>
          <w:tab w:val="left" w:pos="567"/>
        </w:tabs>
        <w:spacing w:line="360" w:lineRule="auto"/>
        <w:ind w:left="567" w:hanging="567"/>
        <w:jc w:val="both"/>
        <w:rPr>
          <w:rFonts w:ascii="David" w:hAnsi="David"/>
          <w:rtl/>
        </w:rPr>
      </w:pPr>
    </w:p>
    <w:p w:rsidR="00627AAA" w:rsidRDefault="00627AAA" w:rsidP="00F83250">
      <w:pPr>
        <w:pStyle w:val="ad"/>
        <w:numPr>
          <w:ilvl w:val="0"/>
          <w:numId w:val="1"/>
        </w:numPr>
        <w:tabs>
          <w:tab w:val="left" w:pos="567"/>
        </w:tabs>
        <w:spacing w:after="0" w:line="360" w:lineRule="auto"/>
        <w:ind w:left="567" w:hanging="567"/>
        <w:jc w:val="both"/>
        <w:rPr>
          <w:rFonts w:ascii="David" w:hAnsi="David" w:cs="David"/>
          <w:b/>
          <w:bCs/>
          <w:sz w:val="24"/>
          <w:szCs w:val="24"/>
        </w:rPr>
      </w:pPr>
      <w:r>
        <w:rPr>
          <w:rFonts w:ascii="David" w:hAnsi="David" w:cs="David"/>
          <w:sz w:val="24"/>
          <w:szCs w:val="24"/>
          <w:rtl/>
        </w:rPr>
        <w:t xml:space="preserve">האם טוענת, כי שיתפה פעולה באופן מלא לאורך ניהול ההליך, לרבות עם כלל גורמי הטיפול והרווחה ועשתה כל שנדרש הימנה, בהתאם למסוגלותה, תוך שאף הסכימה לעבור </w:t>
      </w:r>
      <w:r w:rsidR="00F83250">
        <w:rPr>
          <w:rFonts w:ascii="David" w:hAnsi="David" w:cs="David" w:hint="cs"/>
          <w:sz w:val="24"/>
          <w:szCs w:val="24"/>
          <w:rtl/>
        </w:rPr>
        <w:t>לעיר ב'</w:t>
      </w:r>
      <w:r>
        <w:rPr>
          <w:rFonts w:ascii="David" w:hAnsi="David" w:cs="David"/>
          <w:sz w:val="24"/>
          <w:szCs w:val="24"/>
          <w:rtl/>
        </w:rPr>
        <w:t>, בהתאם לבקשת האב והמלצת המומחית.</w:t>
      </w:r>
    </w:p>
    <w:p w:rsidR="00627AAA" w:rsidRDefault="00627AAA" w:rsidP="00627AAA">
      <w:pPr>
        <w:pStyle w:val="ad"/>
        <w:tabs>
          <w:tab w:val="left" w:pos="567"/>
        </w:tabs>
        <w:spacing w:after="0" w:line="360" w:lineRule="auto"/>
        <w:ind w:left="567" w:hanging="567"/>
        <w:jc w:val="both"/>
        <w:rPr>
          <w:rFonts w:ascii="David" w:hAnsi="David" w:cs="David"/>
          <w:b/>
          <w:bCs/>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b/>
          <w:bCs/>
          <w:sz w:val="24"/>
          <w:szCs w:val="24"/>
        </w:rPr>
      </w:pPr>
      <w:r>
        <w:rPr>
          <w:rFonts w:ascii="David" w:hAnsi="David" w:cs="David"/>
          <w:sz w:val="24"/>
          <w:szCs w:val="24"/>
          <w:rtl/>
        </w:rPr>
        <w:t>לטענת האם, היא מעולם לא הסיתה את הקטינים כנגד אביהם. לעומת זאת, האב לא בחל באמצעים להטיל רפש על האם, תוך הטחת האשמות קשות כנגדה, הגם שאלו נשללו על ידי כלל גורמי המקצוע. מעבר לכך, לאב טענות מן היקב ומן הגורן כלפי כל גורם שהיה מעורב בהליכים והאב פעל להתשת המערכת באמצעות הגשת עשרות בקשות בהליך, לרבות צווי הגנה, בקשות לפסילת שופט, בקשה להחלפת אפוטרופסה לדין וכיוצ"ב.</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b/>
          <w:bCs/>
          <w:sz w:val="24"/>
          <w:szCs w:val="24"/>
          <w:rtl/>
        </w:rPr>
      </w:pPr>
      <w:r>
        <w:rPr>
          <w:rFonts w:ascii="David" w:hAnsi="David" w:cs="David"/>
          <w:sz w:val="24"/>
          <w:szCs w:val="24"/>
          <w:rtl/>
        </w:rPr>
        <w:t>לדידה, האב נעדר מסוגלות הורית לחלוטין, בהיותו בעל מאפיינים אישיים מוגבלים ונרקיסיסטיים; אינו אדם עצמאי ותלוי תלות מוחלטת באמו; האב</w:t>
      </w:r>
      <w:r w:rsidR="00F006F7">
        <w:rPr>
          <w:rFonts w:ascii="David" w:hAnsi="David" w:cs="David" w:hint="cs"/>
          <w:sz w:val="24"/>
          <w:szCs w:val="24"/>
          <w:rtl/>
        </w:rPr>
        <w:t xml:space="preserve"> </w:t>
      </w:r>
      <w:r>
        <w:rPr>
          <w:rFonts w:ascii="David" w:hAnsi="David" w:cs="David"/>
          <w:sz w:val="24"/>
          <w:szCs w:val="24"/>
          <w:rtl/>
        </w:rPr>
        <w:t xml:space="preserve">לא מחזיק בעבודה קבועה; אינו דובר את השפה העברית; אינו יציב נפשית ונמנע מטיפול תרופתי, תוך שעולה חשש שיהווה סכנה לילדיו. </w:t>
      </w:r>
    </w:p>
    <w:p w:rsidR="00627AAA" w:rsidRDefault="00627AAA" w:rsidP="00627AAA">
      <w:pPr>
        <w:pStyle w:val="ad"/>
        <w:spacing w:after="0" w:line="360" w:lineRule="auto"/>
        <w:rPr>
          <w:rFonts w:ascii="David" w:hAnsi="David" w:cs="David"/>
          <w:sz w:val="24"/>
          <w:szCs w:val="24"/>
          <w:rtl/>
        </w:rPr>
      </w:pPr>
    </w:p>
    <w:p w:rsidR="00627AAA" w:rsidRDefault="00627AAA" w:rsidP="00F83250">
      <w:pPr>
        <w:pStyle w:val="ad"/>
        <w:numPr>
          <w:ilvl w:val="0"/>
          <w:numId w:val="1"/>
        </w:numPr>
        <w:tabs>
          <w:tab w:val="left" w:pos="567"/>
        </w:tabs>
        <w:spacing w:after="0" w:line="360" w:lineRule="auto"/>
        <w:ind w:left="567" w:hanging="567"/>
        <w:jc w:val="both"/>
        <w:rPr>
          <w:rFonts w:ascii="David" w:hAnsi="David" w:cs="David"/>
          <w:b/>
          <w:bCs/>
          <w:sz w:val="24"/>
          <w:szCs w:val="24"/>
          <w:rtl/>
        </w:rPr>
      </w:pPr>
      <w:r>
        <w:rPr>
          <w:rFonts w:ascii="David" w:hAnsi="David" w:cs="David"/>
          <w:sz w:val="24"/>
          <w:szCs w:val="24"/>
          <w:rtl/>
        </w:rPr>
        <w:t>האם טוענת, כי בעוד שהאב נוטה להטיח האשמות כלפי כולי עלמא ביחס לקשר שלו עם ילדיו, בפועל הוא לא שותף בגידולם וחינוכם, כ</w:t>
      </w:r>
      <w:r w:rsidR="00F83250">
        <w:rPr>
          <w:rFonts w:ascii="David" w:hAnsi="David" w:cs="David"/>
          <w:sz w:val="24"/>
          <w:szCs w:val="24"/>
          <w:rtl/>
        </w:rPr>
        <w:t>אשר אף לאחר מעבר האם והקטינים ל</w:t>
      </w:r>
      <w:r w:rsidR="00F83250">
        <w:rPr>
          <w:rFonts w:ascii="David" w:hAnsi="David" w:cs="David" w:hint="cs"/>
          <w:sz w:val="24"/>
          <w:szCs w:val="24"/>
          <w:rtl/>
        </w:rPr>
        <w:t>עיר ב'</w:t>
      </w:r>
      <w:r>
        <w:rPr>
          <w:rFonts w:ascii="David" w:hAnsi="David" w:cs="David"/>
          <w:sz w:val="24"/>
          <w:szCs w:val="24"/>
          <w:rtl/>
        </w:rPr>
        <w:t>, זמני שהותו עם הקטינים לא השתנו באופן ניכר, על אף שהאם לא התנגדה להרחבתם.</w:t>
      </w:r>
    </w:p>
    <w:p w:rsidR="00627AAA" w:rsidRDefault="00F83250" w:rsidP="00F83250">
      <w:pPr>
        <w:pStyle w:val="ad"/>
        <w:tabs>
          <w:tab w:val="left" w:pos="1095"/>
        </w:tabs>
        <w:spacing w:after="0" w:line="360" w:lineRule="auto"/>
        <w:ind w:left="567" w:hanging="567"/>
        <w:rPr>
          <w:rFonts w:ascii="David" w:hAnsi="David" w:cs="David"/>
          <w:b/>
          <w:bCs/>
          <w:sz w:val="24"/>
          <w:szCs w:val="24"/>
        </w:rPr>
      </w:pPr>
      <w:r>
        <w:rPr>
          <w:rFonts w:ascii="David" w:hAnsi="David" w:cs="David"/>
          <w:b/>
          <w:bCs/>
          <w:sz w:val="24"/>
          <w:szCs w:val="24"/>
          <w:rtl/>
        </w:rPr>
        <w:tab/>
      </w:r>
      <w:r>
        <w:rPr>
          <w:rFonts w:ascii="David" w:hAnsi="David" w:cs="David"/>
          <w:b/>
          <w:bCs/>
          <w:sz w:val="24"/>
          <w:szCs w:val="24"/>
        </w:rPr>
        <w:tab/>
      </w:r>
    </w:p>
    <w:p w:rsidR="00627AAA" w:rsidRDefault="00627AAA" w:rsidP="00627AAA">
      <w:pPr>
        <w:pStyle w:val="ad"/>
        <w:numPr>
          <w:ilvl w:val="0"/>
          <w:numId w:val="1"/>
        </w:numPr>
        <w:tabs>
          <w:tab w:val="left" w:pos="567"/>
        </w:tabs>
        <w:spacing w:after="0" w:line="360" w:lineRule="auto"/>
        <w:ind w:left="567" w:hanging="567"/>
        <w:jc w:val="both"/>
        <w:rPr>
          <w:rFonts w:ascii="David" w:hAnsi="David" w:cs="David"/>
          <w:b/>
          <w:bCs/>
          <w:sz w:val="24"/>
          <w:szCs w:val="24"/>
          <w:rtl/>
        </w:rPr>
      </w:pPr>
      <w:r>
        <w:rPr>
          <w:rFonts w:ascii="David" w:hAnsi="David" w:cs="David"/>
          <w:sz w:val="24"/>
          <w:szCs w:val="24"/>
          <w:rtl/>
        </w:rPr>
        <w:t>לטענתה, לבד מדרישתו של האב "לקבל משמורת מלאה" עם הקטינים, הלכה למעשה אין לו תכנית סדורה ביחס לזמני השהות שהוא מבקש לקיים עמם ואינו יודע להסביר מה הם רצונותיו בקשר עם הקטינים וכיצד הוא רואה את אופן גידולם וחינוכם ומקומה של האם בחייהם.</w:t>
      </w:r>
    </w:p>
    <w:p w:rsidR="00627AAA" w:rsidRDefault="00627AAA" w:rsidP="00627AAA">
      <w:pPr>
        <w:pStyle w:val="ad"/>
        <w:tabs>
          <w:tab w:val="left" w:pos="567"/>
        </w:tabs>
        <w:spacing w:after="0" w:line="360" w:lineRule="auto"/>
        <w:ind w:left="567" w:hanging="567"/>
        <w:rPr>
          <w:rFonts w:ascii="David" w:hAnsi="David" w:cs="David"/>
          <w:b/>
          <w:bCs/>
          <w:sz w:val="24"/>
          <w:szCs w:val="24"/>
          <w:rtl/>
        </w:rPr>
      </w:pPr>
    </w:p>
    <w:p w:rsidR="00627AAA" w:rsidRDefault="00627AAA" w:rsidP="00627AAA">
      <w:pPr>
        <w:tabs>
          <w:tab w:val="left" w:pos="567"/>
        </w:tabs>
        <w:spacing w:line="360" w:lineRule="auto"/>
        <w:ind w:left="567" w:hanging="567"/>
        <w:jc w:val="both"/>
        <w:rPr>
          <w:rFonts w:ascii="David" w:hAnsi="David"/>
          <w:b/>
          <w:bCs/>
          <w:rtl/>
        </w:rPr>
      </w:pPr>
      <w:r>
        <w:rPr>
          <w:rFonts w:ascii="David" w:hAnsi="David"/>
          <w:b/>
          <w:bCs/>
          <w:u w:val="single"/>
          <w:rtl/>
        </w:rPr>
        <w:t>תמצית טענות האפוטרופסה לדין</w:t>
      </w:r>
      <w:r>
        <w:rPr>
          <w:rFonts w:ascii="David" w:hAnsi="David"/>
          <w:b/>
          <w:bCs/>
          <w:rtl/>
        </w:rPr>
        <w:t>:</w:t>
      </w:r>
    </w:p>
    <w:p w:rsidR="00F006F7" w:rsidRDefault="00F006F7" w:rsidP="00F006F7">
      <w:pPr>
        <w:tabs>
          <w:tab w:val="left" w:pos="567"/>
        </w:tabs>
        <w:spacing w:line="360" w:lineRule="auto"/>
        <w:ind w:left="567" w:hanging="567"/>
        <w:jc w:val="both"/>
        <w:rPr>
          <w:rFonts w:ascii="David" w:hAnsi="David"/>
          <w:b/>
          <w:bCs/>
          <w:u w:val="single"/>
          <w:rtl/>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 xml:space="preserve">האפוטרופסה לדין משמשת כאפוטרופסה לדין לקטינים מזה כשלוש שנים, הייתה מעורבת לכל אורך ניהול ההליך ועניינם של הקטינים מוכר לה היטב. </w:t>
      </w:r>
    </w:p>
    <w:p w:rsidR="00627AAA" w:rsidRDefault="00627AAA" w:rsidP="00627AAA">
      <w:pPr>
        <w:pStyle w:val="ad"/>
        <w:tabs>
          <w:tab w:val="left" w:pos="567"/>
        </w:tabs>
        <w:spacing w:after="0" w:line="360" w:lineRule="auto"/>
        <w:ind w:left="567"/>
        <w:jc w:val="both"/>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u w:val="single"/>
        </w:rPr>
      </w:pPr>
      <w:r>
        <w:rPr>
          <w:rFonts w:ascii="David" w:hAnsi="David" w:cs="David"/>
          <w:sz w:val="24"/>
          <w:szCs w:val="24"/>
          <w:rtl/>
        </w:rPr>
        <w:lastRenderedPageBreak/>
        <w:t>האפוטרופסה לדין מתארת את התובע כאב אוהב ודואג לילדיו ולצד זאת, נעדר הבשלות והעצמאות הנדרשת מהורה לקטינים. באופן דומה, גם את האם, מתארת האפוטרופסה לדין כאם אוהבת ודואגת לקטינים, הגם שאף היא מתקשה בכישוריה ההוריים. האפוטרופסה לדין מוסיפה, כי בעוד שלאב יש עורף משפחתי ותומך בארץ, האם מתמודדת עם בדידות קשה.</w:t>
      </w:r>
    </w:p>
    <w:p w:rsidR="00627AAA" w:rsidRDefault="00627AAA" w:rsidP="00627AAA">
      <w:pPr>
        <w:pStyle w:val="ad"/>
        <w:tabs>
          <w:tab w:val="left" w:pos="567"/>
        </w:tabs>
        <w:spacing w:after="0" w:line="360" w:lineRule="auto"/>
        <w:ind w:left="567"/>
        <w:jc w:val="both"/>
        <w:rPr>
          <w:rFonts w:ascii="David" w:hAnsi="David" w:cs="David"/>
          <w:sz w:val="24"/>
          <w:szCs w:val="24"/>
          <w:u w:val="single"/>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u w:val="single"/>
        </w:rPr>
      </w:pPr>
      <w:r>
        <w:rPr>
          <w:rFonts w:ascii="David" w:hAnsi="David" w:cs="David"/>
          <w:sz w:val="24"/>
          <w:szCs w:val="24"/>
          <w:rtl/>
        </w:rPr>
        <w:t xml:space="preserve">האפוטרופסה לדין מדגישה, כי עצימות הקונפליקט ויחסיהם העכורים בין הצדדים, המאופיינים בהאשמות הדדיות בלתי פוסקות ביניהם ותקשורת לקויה בעניינם של הקטינים, הם בניגוד גמור לטובתם של הקטינים. </w:t>
      </w:r>
    </w:p>
    <w:p w:rsidR="00627AAA" w:rsidRDefault="00627AAA" w:rsidP="00627AAA">
      <w:pPr>
        <w:pStyle w:val="ad"/>
        <w:tabs>
          <w:tab w:val="left" w:pos="567"/>
        </w:tabs>
        <w:spacing w:after="0" w:line="360" w:lineRule="auto"/>
        <w:ind w:left="567"/>
        <w:jc w:val="both"/>
        <w:rPr>
          <w:rFonts w:ascii="David" w:hAnsi="David" w:cs="David"/>
          <w:sz w:val="24"/>
          <w:szCs w:val="24"/>
          <w:u w:val="single"/>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u w:val="single"/>
          <w:rtl/>
        </w:rPr>
      </w:pPr>
      <w:r>
        <w:rPr>
          <w:rFonts w:ascii="David" w:hAnsi="David" w:cs="David"/>
          <w:sz w:val="24"/>
          <w:szCs w:val="24"/>
          <w:rtl/>
        </w:rPr>
        <w:t>האפוטרופסה לדין מצרפת עמדתה להמלצות המומחית והעו"ס לסדרי דין וסבורה כי טובת הקטינים מחייבת "שילוב כוחות" של הצדדים, כך שהחזקת הקטינים תיוותר בידי האם וזמני השהות יישארו במתכונם הנוכחית. האפוטרופסה לדין מוסיפה, כי ככל שהאב ירצה להרחיב את זמני השהות, על פניו לא תהא מניעה לעשות כן, נוכח הסכמת האם. כן סבורה האפוטרופסה לדין, כי יש להפנות הצדדים להדרכה הורית.</w:t>
      </w:r>
    </w:p>
    <w:p w:rsidR="00627AAA" w:rsidRDefault="00627AAA" w:rsidP="00627AAA">
      <w:pPr>
        <w:tabs>
          <w:tab w:val="left" w:pos="567"/>
        </w:tabs>
        <w:spacing w:line="360" w:lineRule="auto"/>
        <w:ind w:left="567" w:hanging="567"/>
        <w:jc w:val="both"/>
        <w:rPr>
          <w:rFonts w:ascii="David" w:hAnsi="David"/>
          <w:b/>
          <w:bCs/>
          <w:u w:val="single"/>
        </w:rPr>
      </w:pPr>
    </w:p>
    <w:p w:rsidR="00627AAA" w:rsidRDefault="00627AAA" w:rsidP="00627AAA">
      <w:pPr>
        <w:tabs>
          <w:tab w:val="left" w:pos="567"/>
        </w:tabs>
        <w:spacing w:line="360" w:lineRule="auto"/>
        <w:ind w:left="567" w:hanging="567"/>
        <w:jc w:val="both"/>
        <w:rPr>
          <w:rFonts w:ascii="David" w:hAnsi="David"/>
          <w:rtl/>
        </w:rPr>
      </w:pPr>
      <w:r>
        <w:rPr>
          <w:rFonts w:ascii="David" w:hAnsi="David"/>
          <w:b/>
          <w:bCs/>
          <w:u w:val="single"/>
          <w:rtl/>
        </w:rPr>
        <w:t>דיון והכרעה</w:t>
      </w:r>
      <w:r w:rsidRPr="00F006F7">
        <w:rPr>
          <w:rFonts w:ascii="David" w:hAnsi="David"/>
          <w:b/>
          <w:bCs/>
          <w:rtl/>
        </w:rPr>
        <w:t>:</w:t>
      </w:r>
    </w:p>
    <w:p w:rsidR="00627AAA" w:rsidRDefault="00627AAA" w:rsidP="00627AAA">
      <w:pPr>
        <w:tabs>
          <w:tab w:val="left" w:pos="567"/>
        </w:tabs>
        <w:spacing w:line="360" w:lineRule="auto"/>
        <w:ind w:left="567" w:hanging="567"/>
        <w:jc w:val="both"/>
        <w:rPr>
          <w:rFonts w:ascii="David" w:hAnsi="David"/>
          <w:rtl/>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 xml:space="preserve">בפתח הדיון, בטרם אדרש לגופן טענות הצדדים ושעה שהאב שב ועתר לקביעת 'משמורתם' של הקטינים אצלו, מצאתי להעמיד על מכונם את מונחי היסוד בתביעות בענייני קטינים, והן אלה אשר יתוו את </w:t>
      </w:r>
      <w:r w:rsidR="00382D04">
        <w:rPr>
          <w:rFonts w:ascii="David" w:hAnsi="David" w:cs="David" w:hint="cs"/>
          <w:sz w:val="24"/>
          <w:szCs w:val="24"/>
          <w:rtl/>
        </w:rPr>
        <w:t xml:space="preserve">מסגרת </w:t>
      </w:r>
      <w:r>
        <w:rPr>
          <w:rFonts w:ascii="David" w:hAnsi="David" w:cs="David"/>
          <w:sz w:val="24"/>
          <w:szCs w:val="24"/>
          <w:rtl/>
        </w:rPr>
        <w:t xml:space="preserve">הדיון בענייננו. </w:t>
      </w:r>
    </w:p>
    <w:p w:rsidR="00627AAA" w:rsidRDefault="00627AAA" w:rsidP="00627AAA">
      <w:pPr>
        <w:pStyle w:val="ad"/>
        <w:tabs>
          <w:tab w:val="left" w:pos="567"/>
        </w:tabs>
        <w:spacing w:after="0" w:line="360" w:lineRule="auto"/>
        <w:ind w:left="567"/>
        <w:jc w:val="both"/>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 xml:space="preserve">כידוע, על פי הפסיקה, השיח על אודות "משמורת" כמעט ואיננו נוהג עוד בהכרעה במחלוקות מתחום האחריות ההורית. </w:t>
      </w:r>
    </w:p>
    <w:p w:rsidR="00627AAA" w:rsidRDefault="00627AAA" w:rsidP="00627AAA">
      <w:pPr>
        <w:pStyle w:val="ad"/>
        <w:tabs>
          <w:tab w:val="left" w:pos="567"/>
        </w:tabs>
        <w:spacing w:after="0" w:line="360" w:lineRule="auto"/>
        <w:ind w:left="567"/>
        <w:jc w:val="both"/>
        <w:rPr>
          <w:rFonts w:ascii="David" w:hAnsi="David" w:cs="David"/>
          <w:sz w:val="24"/>
          <w:szCs w:val="24"/>
        </w:rPr>
      </w:pPr>
    </w:p>
    <w:p w:rsidR="00627AAA" w:rsidRDefault="00627AAA" w:rsidP="00627AAA">
      <w:pPr>
        <w:pStyle w:val="ad"/>
        <w:tabs>
          <w:tab w:val="left" w:pos="567"/>
        </w:tabs>
        <w:spacing w:after="0" w:line="360" w:lineRule="auto"/>
        <w:ind w:left="567"/>
        <w:jc w:val="both"/>
        <w:rPr>
          <w:rFonts w:ascii="David" w:hAnsi="David"/>
          <w:sz w:val="24"/>
          <w:szCs w:val="24"/>
          <w:rtl/>
        </w:rPr>
      </w:pPr>
      <w:r>
        <w:rPr>
          <w:rFonts w:ascii="David" w:hAnsi="David" w:cs="David"/>
          <w:sz w:val="24"/>
          <w:szCs w:val="24"/>
          <w:rtl/>
        </w:rPr>
        <w:t xml:space="preserve">בפסק דינו של כב' השופט שאול שוחט, נקבע כי ראוי להימנע מקביעת הורה זה או אחר כמשמורן, וכי יש לשאוף שההסדרים שנקבעים על ידי בית המשפט בכל הנוגע לאחריות ההורית ולהסדרי השהות יהיו כאלה שיאפשרו את מימוש האחריות ההורית של שני ההורים, בצורה המטיבה ביותר, מבחינת טובת הקטין. קביעה זו העבירה את מרכז הכובד ושימת הלב לחלוקת זמני השהות, מתוך הנחה כי כך תירגענה הרוחות כאשר ההורים יודעים שאין צורך להילחם על הגדרת המשמורת (ראו: עמ"ש (ת"א) 13008-02-21 </w:t>
      </w:r>
      <w:r>
        <w:rPr>
          <w:rFonts w:ascii="David" w:hAnsi="David" w:cs="David"/>
          <w:b/>
          <w:bCs/>
          <w:sz w:val="24"/>
          <w:szCs w:val="24"/>
          <w:rtl/>
        </w:rPr>
        <w:t xml:space="preserve">א.ק. </w:t>
      </w:r>
      <w:r>
        <w:rPr>
          <w:rFonts w:ascii="David" w:hAnsi="David" w:cs="David"/>
          <w:sz w:val="24"/>
          <w:szCs w:val="24"/>
          <w:rtl/>
        </w:rPr>
        <w:t xml:space="preserve">נ' </w:t>
      </w:r>
      <w:r>
        <w:rPr>
          <w:rFonts w:ascii="David" w:hAnsi="David" w:cs="David"/>
          <w:b/>
          <w:bCs/>
          <w:sz w:val="24"/>
          <w:szCs w:val="24"/>
          <w:rtl/>
        </w:rPr>
        <w:t>מ.ע.ק.</w:t>
      </w:r>
      <w:r>
        <w:rPr>
          <w:rFonts w:ascii="David" w:hAnsi="David"/>
          <w:sz w:val="24"/>
          <w:szCs w:val="24"/>
          <w:rtl/>
        </w:rPr>
        <w:t xml:space="preserve"> </w:t>
      </w:r>
      <w:r>
        <w:rPr>
          <w:rFonts w:ascii="David" w:hAnsi="David" w:cs="David"/>
          <w:sz w:val="24"/>
          <w:szCs w:val="24"/>
          <w:rtl/>
        </w:rPr>
        <w:t>פורסם בנבו 19.5.21)</w:t>
      </w:r>
      <w:r>
        <w:rPr>
          <w:rFonts w:ascii="David" w:hAnsi="David"/>
          <w:sz w:val="24"/>
          <w:szCs w:val="24"/>
          <w:rtl/>
        </w:rPr>
        <w:t>.</w:t>
      </w:r>
    </w:p>
    <w:p w:rsidR="00627AAA" w:rsidRDefault="00627AAA" w:rsidP="00627AAA">
      <w:pPr>
        <w:tabs>
          <w:tab w:val="left" w:pos="567"/>
        </w:tabs>
        <w:spacing w:line="360" w:lineRule="auto"/>
        <w:jc w:val="both"/>
        <w:rPr>
          <w:rFonts w:ascii="David" w:hAnsi="David"/>
          <w:rtl/>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מגמה זו מצאה ביטויה גם בחקיקת המשנה, עת נזנח המונח "זכויות משמורת" שהופיע בתקנה 258ז לתקנות הישנות והוחלף ב-"תובענה בעניין קטין לרבות בקשה להסדר שנושאה זמני שהות, חינוך... וכו'" בתקנות החדשות (ר' תקנה 15(א)(3) לתקנות בית המשפט לענייני משפחה (סדרי דין), התשפ"א –  2020).</w:t>
      </w: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lastRenderedPageBreak/>
        <w:t xml:space="preserve">המקרה שלפנינו ממחיש, ואולי ביתר שאת, את חשיבות המגמה במעבר משיח על "משמורת" לשיח על אחריות הורית וזמני שהות, שכן הורתו ולידתו של ההליך בדרישת האב לקבל ה"משמורת" על הקטינים, בלא שהוא מבין אל-נכון את נפקות הסעד לו הוא עותר ומשתמש בערבוביה בין עניינים מתחום האפוטרופסות על הקטינים לעניינים מתחום האחריות ההורית וחלוקת זמני השהות ובאופן אשר העמיק את המחלוקות בין הצדדים, העצים הקונפליקט, האריך ההתדיינות המשפטית שלא לצורך ומנע אפשרות לגבש הסכמות בעניין זמני השהות של מי מהצדדים עם הקטינים בראי טובתם. </w:t>
      </w:r>
    </w:p>
    <w:p w:rsidR="00627AAA" w:rsidRDefault="00627AAA" w:rsidP="00627AAA">
      <w:pPr>
        <w:pStyle w:val="ad"/>
        <w:tabs>
          <w:tab w:val="left" w:pos="567"/>
        </w:tabs>
        <w:spacing w:after="0" w:line="360" w:lineRule="auto"/>
        <w:ind w:left="567"/>
        <w:jc w:val="both"/>
        <w:rPr>
          <w:rFonts w:ascii="David" w:hAnsi="David" w:cs="David"/>
          <w:sz w:val="24"/>
          <w:szCs w:val="24"/>
        </w:rPr>
      </w:pPr>
    </w:p>
    <w:p w:rsidR="00627AAA" w:rsidRDefault="00627AAA" w:rsidP="00627AAA">
      <w:pPr>
        <w:pStyle w:val="ad"/>
        <w:tabs>
          <w:tab w:val="left" w:pos="567"/>
        </w:tabs>
        <w:spacing w:after="0" w:line="360" w:lineRule="auto"/>
        <w:ind w:left="567"/>
        <w:jc w:val="both"/>
        <w:rPr>
          <w:rFonts w:ascii="David" w:hAnsi="David" w:cs="David"/>
          <w:sz w:val="24"/>
          <w:szCs w:val="24"/>
          <w:rtl/>
        </w:rPr>
      </w:pPr>
      <w:r>
        <w:rPr>
          <w:rFonts w:ascii="David" w:hAnsi="David" w:cs="David"/>
          <w:sz w:val="24"/>
          <w:szCs w:val="24"/>
          <w:rtl/>
        </w:rPr>
        <w:t>מעבר לבקשות האב שהוגשו מעת לעת במהלך ההליך להעברת המשמורת / ההחזקה בקטינים – בקשות אשר נדחו בהחלטות שיפוטיות, הרי שבחקירת האב בדיון ההוכחות התחדדה במשנה תוקף תפיסתו המוטעית את עתירתו לקבלת משמורת הקטינים.</w:t>
      </w:r>
    </w:p>
    <w:p w:rsidR="00627AAA" w:rsidRDefault="00627AAA" w:rsidP="00627AAA">
      <w:pPr>
        <w:pStyle w:val="ad"/>
        <w:tabs>
          <w:tab w:val="left" w:pos="567"/>
        </w:tabs>
        <w:spacing w:after="0" w:line="360" w:lineRule="auto"/>
        <w:ind w:left="567"/>
        <w:jc w:val="both"/>
        <w:rPr>
          <w:rFonts w:ascii="David" w:hAnsi="David" w:cs="David"/>
          <w:sz w:val="24"/>
          <w:szCs w:val="24"/>
        </w:rPr>
      </w:pPr>
    </w:p>
    <w:p w:rsidR="00627AAA" w:rsidRDefault="00627AAA" w:rsidP="00627AAA">
      <w:pPr>
        <w:pStyle w:val="ad"/>
        <w:tabs>
          <w:tab w:val="left" w:pos="567"/>
        </w:tabs>
        <w:spacing w:after="0" w:line="360" w:lineRule="auto"/>
        <w:ind w:left="567"/>
        <w:jc w:val="both"/>
        <w:rPr>
          <w:rFonts w:ascii="David" w:hAnsi="David" w:cs="David"/>
          <w:sz w:val="24"/>
          <w:szCs w:val="24"/>
          <w:rtl/>
        </w:rPr>
      </w:pPr>
      <w:r>
        <w:rPr>
          <w:rFonts w:ascii="David" w:hAnsi="David" w:cs="David"/>
          <w:sz w:val="24"/>
          <w:szCs w:val="24"/>
          <w:rtl/>
        </w:rPr>
        <w:t>כך, כשנשאל האב על ידי בית המשפט באשר למתכונת זמני השהות שהוא מבקש לקיים, וזאת במנותק משאלת החזקת הקטינים, הוא התבצר בעמדתו כי מבקש "</w:t>
      </w:r>
      <w:r>
        <w:rPr>
          <w:rFonts w:ascii="David" w:hAnsi="David" w:cs="David"/>
          <w:b/>
          <w:bCs/>
          <w:sz w:val="24"/>
          <w:szCs w:val="24"/>
          <w:rtl/>
        </w:rPr>
        <w:t>משמורת מלאה</w:t>
      </w:r>
      <w:r>
        <w:rPr>
          <w:rFonts w:ascii="David" w:hAnsi="David" w:cs="David"/>
          <w:sz w:val="24"/>
          <w:szCs w:val="24"/>
          <w:rtl/>
        </w:rPr>
        <w:t>", בלא שידע לעמוד על משמעות דרישתו לקבלת "משמורת" כאמור.</w:t>
      </w:r>
    </w:p>
    <w:p w:rsidR="00627AAA" w:rsidRDefault="00627AAA" w:rsidP="00627AAA">
      <w:pPr>
        <w:pStyle w:val="ad"/>
        <w:tabs>
          <w:tab w:val="left" w:pos="567"/>
        </w:tabs>
        <w:spacing w:after="0" w:line="360" w:lineRule="auto"/>
        <w:ind w:left="1134" w:right="567"/>
        <w:jc w:val="both"/>
        <w:rPr>
          <w:rFonts w:ascii="David" w:hAnsi="David" w:cs="David"/>
          <w:sz w:val="24"/>
          <w:szCs w:val="24"/>
        </w:rPr>
      </w:pPr>
    </w:p>
    <w:p w:rsidR="00627AAA" w:rsidRDefault="00627AAA" w:rsidP="00627AAA">
      <w:pPr>
        <w:pStyle w:val="ad"/>
        <w:tabs>
          <w:tab w:val="left" w:pos="567"/>
        </w:tabs>
        <w:spacing w:after="0" w:line="360" w:lineRule="auto"/>
        <w:ind w:left="1134" w:right="567"/>
        <w:jc w:val="both"/>
        <w:rPr>
          <w:rFonts w:ascii="David" w:hAnsi="David" w:cs="David"/>
          <w:sz w:val="24"/>
          <w:szCs w:val="24"/>
          <w:rtl/>
        </w:rPr>
      </w:pPr>
      <w:r>
        <w:rPr>
          <w:rFonts w:ascii="David" w:hAnsi="David" w:cs="David"/>
          <w:sz w:val="24"/>
          <w:szCs w:val="24"/>
          <w:rtl/>
        </w:rPr>
        <w:t>"כ.ה. שני כ"ץ: כן אדוני, אדוני ישיב לי בבקשה מה המתכונת של זמני השהות שאדוני רוצה היום? בין אם לאם ובין אם לאדוני מה המתכונת שאדוני מבקש היום הרי צריך להיקבע (לקבוע – ש.כ) מתכונת של הסדרי שהות לא משנה איפה יהיו הקטינים אז מה המתכונת של זמני השהות שאדוני מבקש היום?</w:t>
      </w:r>
    </w:p>
    <w:p w:rsidR="00627AAA" w:rsidRDefault="00627AAA" w:rsidP="00627AAA">
      <w:pPr>
        <w:pStyle w:val="ad"/>
        <w:tabs>
          <w:tab w:val="left" w:pos="567"/>
        </w:tabs>
        <w:spacing w:after="0" w:line="360" w:lineRule="auto"/>
        <w:ind w:left="1134" w:right="567"/>
        <w:jc w:val="both"/>
        <w:rPr>
          <w:rFonts w:ascii="David" w:hAnsi="David" w:cs="David"/>
          <w:sz w:val="24"/>
          <w:szCs w:val="24"/>
          <w:rtl/>
        </w:rPr>
      </w:pPr>
      <w:r>
        <w:rPr>
          <w:rFonts w:ascii="David" w:hAnsi="David" w:cs="David"/>
          <w:sz w:val="24"/>
          <w:szCs w:val="24"/>
          <w:rtl/>
        </w:rPr>
        <w:t xml:space="preserve">ת: </w:t>
      </w:r>
      <w:r>
        <w:rPr>
          <w:rFonts w:ascii="David" w:hAnsi="David" w:cs="David"/>
          <w:b/>
          <w:bCs/>
          <w:sz w:val="24"/>
          <w:szCs w:val="24"/>
          <w:rtl/>
        </w:rPr>
        <w:t>אני הייתי רוצה משמורת מלאה</w:t>
      </w:r>
      <w:r>
        <w:rPr>
          <w:rFonts w:ascii="David" w:hAnsi="David" w:cs="David"/>
          <w:sz w:val="24"/>
          <w:szCs w:val="24"/>
          <w:rtl/>
        </w:rPr>
        <w:t xml:space="preserve"> אבל לפחות בינתיים כל סוף שבוע.</w:t>
      </w:r>
    </w:p>
    <w:p w:rsidR="00627AAA" w:rsidRDefault="00627AAA" w:rsidP="00627AAA">
      <w:pPr>
        <w:pStyle w:val="ad"/>
        <w:tabs>
          <w:tab w:val="left" w:pos="567"/>
        </w:tabs>
        <w:spacing w:after="0" w:line="360" w:lineRule="auto"/>
        <w:ind w:left="1134" w:right="567"/>
        <w:jc w:val="both"/>
        <w:rPr>
          <w:rFonts w:ascii="David" w:hAnsi="David" w:cs="David"/>
          <w:sz w:val="24"/>
          <w:szCs w:val="24"/>
          <w:rtl/>
        </w:rPr>
      </w:pPr>
      <w:r>
        <w:rPr>
          <w:rFonts w:ascii="David" w:hAnsi="David" w:cs="David"/>
          <w:sz w:val="24"/>
          <w:szCs w:val="24"/>
          <w:rtl/>
        </w:rPr>
        <w:t>...</w:t>
      </w:r>
    </w:p>
    <w:p w:rsidR="00627AAA" w:rsidRDefault="00627AAA" w:rsidP="00627AAA">
      <w:pPr>
        <w:pStyle w:val="ad"/>
        <w:tabs>
          <w:tab w:val="left" w:pos="567"/>
        </w:tabs>
        <w:spacing w:after="0" w:line="360" w:lineRule="auto"/>
        <w:ind w:left="1134" w:right="567"/>
        <w:jc w:val="both"/>
        <w:rPr>
          <w:rFonts w:ascii="David" w:hAnsi="David" w:cs="David"/>
          <w:sz w:val="24"/>
          <w:szCs w:val="24"/>
          <w:rtl/>
        </w:rPr>
      </w:pPr>
      <w:r>
        <w:rPr>
          <w:rFonts w:ascii="David" w:hAnsi="David" w:cs="David"/>
          <w:sz w:val="24"/>
          <w:szCs w:val="24"/>
          <w:rtl/>
        </w:rPr>
        <w:t xml:space="preserve">כ.ה. שני כ"ץ: אז, כן אדוני אבל גם ב- </w:t>
      </w:r>
      <w:r>
        <w:rPr>
          <w:rFonts w:ascii="David" w:hAnsi="David" w:cs="David"/>
          <w:sz w:val="24"/>
          <w:szCs w:val="24"/>
        </w:rPr>
        <w:t>full custody</w:t>
      </w:r>
      <w:r>
        <w:rPr>
          <w:rFonts w:ascii="David" w:hAnsi="David" w:cs="David"/>
          <w:sz w:val="24"/>
          <w:szCs w:val="24"/>
          <w:rtl/>
        </w:rPr>
        <w:t xml:space="preserve"> גם במשמורת מלאה יש זמני שהות עם ההורה האחר, אז מה המתכונת שאדוני מציע?</w:t>
      </w:r>
    </w:p>
    <w:p w:rsidR="00627AAA" w:rsidRDefault="00627AAA" w:rsidP="00627AAA">
      <w:pPr>
        <w:pStyle w:val="ad"/>
        <w:tabs>
          <w:tab w:val="left" w:pos="567"/>
        </w:tabs>
        <w:spacing w:after="0" w:line="360" w:lineRule="auto"/>
        <w:ind w:left="1134" w:right="567"/>
        <w:jc w:val="both"/>
        <w:rPr>
          <w:rFonts w:ascii="David" w:hAnsi="David" w:cs="David"/>
          <w:sz w:val="24"/>
          <w:szCs w:val="24"/>
          <w:rtl/>
        </w:rPr>
      </w:pPr>
      <w:r>
        <w:rPr>
          <w:rFonts w:ascii="David" w:hAnsi="David" w:cs="David"/>
          <w:sz w:val="24"/>
          <w:szCs w:val="24"/>
          <w:rtl/>
        </w:rPr>
        <w:t>[...]</w:t>
      </w:r>
    </w:p>
    <w:p w:rsidR="00627AAA" w:rsidRDefault="00627AAA" w:rsidP="00627AAA">
      <w:pPr>
        <w:pStyle w:val="ad"/>
        <w:tabs>
          <w:tab w:val="left" w:pos="567"/>
        </w:tabs>
        <w:spacing w:after="0" w:line="360" w:lineRule="auto"/>
        <w:ind w:left="1134" w:right="567"/>
        <w:jc w:val="both"/>
        <w:rPr>
          <w:rFonts w:ascii="David" w:hAnsi="David" w:cs="David"/>
          <w:b/>
          <w:bCs/>
          <w:sz w:val="24"/>
          <w:szCs w:val="24"/>
          <w:rtl/>
        </w:rPr>
      </w:pPr>
      <w:r>
        <w:rPr>
          <w:rFonts w:ascii="David" w:hAnsi="David" w:cs="David"/>
          <w:sz w:val="24"/>
          <w:szCs w:val="24"/>
          <w:rtl/>
        </w:rPr>
        <w:t xml:space="preserve">ת: אני מתקשה להבין את השאלה, </w:t>
      </w:r>
      <w:r>
        <w:rPr>
          <w:rFonts w:ascii="David" w:hAnsi="David" w:cs="David"/>
          <w:b/>
          <w:bCs/>
          <w:sz w:val="24"/>
          <w:szCs w:val="24"/>
          <w:rtl/>
        </w:rPr>
        <w:t>אני רוצה משמורת מלאה</w:t>
      </w:r>
      <w:r>
        <w:rPr>
          <w:rFonts w:ascii="David" w:hAnsi="David" w:cs="David"/>
          <w:sz w:val="24"/>
          <w:szCs w:val="24"/>
          <w:rtl/>
        </w:rPr>
        <w:t xml:space="preserve"> לא רק ביקורים, ושהצד השני יקבל הסדרי שהות</w:t>
      </w:r>
      <w:r>
        <w:rPr>
          <w:rFonts w:ascii="David" w:hAnsi="David" w:cs="David"/>
          <w:b/>
          <w:bCs/>
          <w:sz w:val="24"/>
          <w:szCs w:val="24"/>
          <w:rtl/>
        </w:rPr>
        <w:t>. אני אין לי מושג איזה ביקורים היא הייתה רוצה אם בכלל היא הייתה רוצה.</w:t>
      </w:r>
    </w:p>
    <w:p w:rsidR="00627AAA" w:rsidRDefault="00627AAA" w:rsidP="00627AAA">
      <w:pPr>
        <w:pStyle w:val="ad"/>
        <w:tabs>
          <w:tab w:val="left" w:pos="567"/>
        </w:tabs>
        <w:spacing w:after="0" w:line="360" w:lineRule="auto"/>
        <w:ind w:left="1134" w:right="567"/>
        <w:jc w:val="both"/>
        <w:rPr>
          <w:rFonts w:ascii="David" w:hAnsi="David" w:cs="David"/>
          <w:sz w:val="24"/>
          <w:szCs w:val="24"/>
          <w:rtl/>
        </w:rPr>
      </w:pPr>
      <w:r>
        <w:rPr>
          <w:rFonts w:ascii="David" w:hAnsi="David" w:cs="David"/>
          <w:sz w:val="24"/>
          <w:szCs w:val="24"/>
          <w:rtl/>
        </w:rPr>
        <w:t>כ.ה. שני כ"ץ: טוב, ובהנחה שאני לא אקבע שהמשמורת עוברת לאדוני כמו שאדוני מכנה אותה שאחזקת הקטינים לא עוברת לאדוני. אז איזה הרחבה של הסדרי שהות במהלך השבוע במהלך סופי השבוע אדוני מבקש? ...</w:t>
      </w:r>
    </w:p>
    <w:p w:rsidR="00627AAA" w:rsidRDefault="00627AAA" w:rsidP="00627AAA">
      <w:pPr>
        <w:pStyle w:val="ad"/>
        <w:tabs>
          <w:tab w:val="left" w:pos="567"/>
        </w:tabs>
        <w:spacing w:after="0" w:line="360" w:lineRule="auto"/>
        <w:ind w:left="1134" w:right="567"/>
        <w:jc w:val="both"/>
        <w:rPr>
          <w:rFonts w:ascii="David" w:hAnsi="David" w:cs="David"/>
          <w:sz w:val="24"/>
          <w:szCs w:val="24"/>
          <w:rtl/>
        </w:rPr>
      </w:pPr>
      <w:r>
        <w:rPr>
          <w:rFonts w:ascii="David" w:hAnsi="David" w:cs="David"/>
          <w:sz w:val="24"/>
          <w:szCs w:val="24"/>
          <w:rtl/>
        </w:rPr>
        <w:t xml:space="preserve">ת: </w:t>
      </w:r>
      <w:r>
        <w:rPr>
          <w:rFonts w:ascii="David" w:hAnsi="David" w:cs="David"/>
          <w:b/>
          <w:bCs/>
          <w:sz w:val="24"/>
          <w:szCs w:val="24"/>
          <w:rtl/>
        </w:rPr>
        <w:t>בלי משמורת מלאה אני לא יודע להגיד</w:t>
      </w:r>
      <w:r>
        <w:rPr>
          <w:rFonts w:ascii="David" w:hAnsi="David" w:cs="David"/>
          <w:sz w:val="24"/>
          <w:szCs w:val="24"/>
          <w:rtl/>
        </w:rPr>
        <w:t xml:space="preserve"> כי המצב הנוכחי כל כך גרוע, אם פוקדים בבית ספר או לא והם לא הולכים באופן סדיר זה מקשה עליי."</w:t>
      </w:r>
    </w:p>
    <w:p w:rsidR="00627AAA" w:rsidRDefault="00627AAA" w:rsidP="00627AAA">
      <w:pPr>
        <w:pStyle w:val="ad"/>
        <w:tabs>
          <w:tab w:val="left" w:pos="567"/>
        </w:tabs>
        <w:spacing w:after="0" w:line="360" w:lineRule="auto"/>
        <w:ind w:left="1134" w:right="567"/>
        <w:jc w:val="both"/>
        <w:rPr>
          <w:rFonts w:ascii="David" w:hAnsi="David" w:cs="David"/>
          <w:sz w:val="24"/>
          <w:szCs w:val="24"/>
          <w:rtl/>
        </w:rPr>
      </w:pPr>
      <w:r>
        <w:rPr>
          <w:rFonts w:ascii="David" w:hAnsi="David" w:cs="David"/>
          <w:sz w:val="24"/>
          <w:szCs w:val="24"/>
          <w:rtl/>
        </w:rPr>
        <w:t>[ר' עמודים עמ' 34, ש' 32 – עמ' 35, ש' 15 לפרוטוקול דיון ההוכחות, ההדגשה נוספה – ש.כ).</w:t>
      </w:r>
    </w:p>
    <w:p w:rsidR="00627AAA" w:rsidRDefault="00627AAA" w:rsidP="00627AAA">
      <w:pPr>
        <w:pStyle w:val="ad"/>
        <w:tabs>
          <w:tab w:val="left" w:pos="567"/>
        </w:tabs>
        <w:spacing w:after="0" w:line="360" w:lineRule="auto"/>
        <w:ind w:left="1134" w:right="567"/>
        <w:jc w:val="both"/>
        <w:rPr>
          <w:rFonts w:ascii="David" w:hAnsi="David" w:cs="David"/>
          <w:sz w:val="24"/>
          <w:szCs w:val="24"/>
          <w:rtl/>
        </w:rPr>
      </w:pPr>
    </w:p>
    <w:p w:rsidR="00627AAA" w:rsidRDefault="00627AAA" w:rsidP="000D4107">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lastRenderedPageBreak/>
        <w:t>בנדוננו, התרשמתי, כי מאבקו של האב על "תווית המשמורת", חרף המלצות גורמי המקצוע, תרם תרומה משמעותית להעצמת הסכסוך בין הצדדים והעמקת המחלוקות שביניהם, שלא בטובתם של ההורים ובעיקר של</w:t>
      </w:r>
      <w:r w:rsidR="000D4107">
        <w:rPr>
          <w:rFonts w:ascii="David" w:hAnsi="David" w:cs="David" w:hint="cs"/>
          <w:sz w:val="24"/>
          <w:szCs w:val="24"/>
          <w:rtl/>
        </w:rPr>
        <w:t>א</w:t>
      </w:r>
      <w:r>
        <w:rPr>
          <w:rFonts w:ascii="David" w:hAnsi="David" w:cs="David"/>
          <w:sz w:val="24"/>
          <w:szCs w:val="24"/>
          <w:rtl/>
        </w:rPr>
        <w:t xml:space="preserve"> בטובתם של הקטינים ומשכך לא זו בלבד שאין מקום להכריע מישהו ההורה המשמורן על הקטינים, אלא דווקא יש חשיבות יתרה להימנע מ"להכתיר" הורה זה או אחר כמשמורן.</w:t>
      </w:r>
    </w:p>
    <w:p w:rsidR="00627AAA" w:rsidRDefault="00627AAA" w:rsidP="00627AAA">
      <w:pPr>
        <w:pStyle w:val="ad"/>
        <w:tabs>
          <w:tab w:val="left" w:pos="567"/>
        </w:tabs>
        <w:spacing w:after="0" w:line="360" w:lineRule="auto"/>
        <w:ind w:left="567"/>
        <w:jc w:val="both"/>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b/>
          <w:bCs/>
          <w:sz w:val="24"/>
          <w:szCs w:val="24"/>
        </w:rPr>
      </w:pPr>
      <w:r>
        <w:rPr>
          <w:rFonts w:ascii="David" w:hAnsi="David" w:cs="David"/>
          <w:b/>
          <w:bCs/>
          <w:sz w:val="24"/>
          <w:szCs w:val="24"/>
          <w:rtl/>
        </w:rPr>
        <w:t xml:space="preserve">לאור האמור לעיל, אדרש בגדרי הדיון וההכרעה בתובענה דנן לשאלת האחריות ההורית וחלוקת זמני השהות של הקטינים. </w:t>
      </w:r>
    </w:p>
    <w:p w:rsidR="00627AAA" w:rsidRDefault="00627AAA" w:rsidP="00627AAA">
      <w:pPr>
        <w:pStyle w:val="ad"/>
        <w:tabs>
          <w:tab w:val="left" w:pos="567"/>
        </w:tabs>
        <w:spacing w:after="0" w:line="360" w:lineRule="auto"/>
        <w:ind w:left="567"/>
        <w:jc w:val="both"/>
        <w:rPr>
          <w:rFonts w:ascii="David" w:hAnsi="David" w:cs="David"/>
          <w:b/>
          <w:bCs/>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 xml:space="preserve">השיקול הבלעדי המנחה את בית המשפט בדונו בסוגיית הנוגעות לקטינים הינו עיקרון טובתם של הקטינים, אשר מהווה את המגדלור לאורו יש ליתן את ההכרעה והוא הגורם בלעדיו אין (רמ"ש (מחוזי חיפה) 18033-10-21 </w:t>
      </w:r>
      <w:r>
        <w:rPr>
          <w:rFonts w:ascii="David" w:hAnsi="David" w:cs="David"/>
          <w:b/>
          <w:bCs/>
          <w:sz w:val="24"/>
          <w:szCs w:val="24"/>
          <w:rtl/>
        </w:rPr>
        <w:t>א' נ' ב'</w:t>
      </w:r>
      <w:r>
        <w:rPr>
          <w:rFonts w:ascii="David" w:hAnsi="David" w:cs="David"/>
          <w:sz w:val="24"/>
          <w:szCs w:val="24"/>
          <w:rtl/>
        </w:rPr>
        <w:t xml:space="preserve"> (פורסם בנבו, 10.11.2021).</w:t>
      </w:r>
    </w:p>
    <w:p w:rsidR="00627AAA" w:rsidRDefault="00627AAA" w:rsidP="00627AAA">
      <w:pPr>
        <w:pStyle w:val="ad"/>
        <w:tabs>
          <w:tab w:val="left" w:pos="567"/>
        </w:tabs>
        <w:spacing w:after="0" w:line="360" w:lineRule="auto"/>
        <w:ind w:left="567" w:hanging="567"/>
        <w:jc w:val="both"/>
        <w:rPr>
          <w:rFonts w:ascii="David" w:hAnsi="David" w:cs="David"/>
          <w:sz w:val="24"/>
          <w:szCs w:val="24"/>
        </w:rPr>
      </w:pPr>
    </w:p>
    <w:p w:rsidR="00627AAA" w:rsidRDefault="00627AAA" w:rsidP="00627AAA">
      <w:pPr>
        <w:pStyle w:val="ad"/>
        <w:tabs>
          <w:tab w:val="left" w:pos="567"/>
        </w:tabs>
        <w:spacing w:after="0" w:line="360" w:lineRule="auto"/>
        <w:ind w:left="567"/>
        <w:jc w:val="both"/>
        <w:rPr>
          <w:rFonts w:ascii="David" w:hAnsi="David" w:cs="David"/>
          <w:sz w:val="24"/>
          <w:szCs w:val="24"/>
        </w:rPr>
      </w:pPr>
      <w:r>
        <w:rPr>
          <w:rFonts w:ascii="David" w:hAnsi="David" w:cs="David"/>
          <w:sz w:val="24"/>
          <w:szCs w:val="24"/>
          <w:rtl/>
        </w:rPr>
        <w:t xml:space="preserve">כידוע, המונח "טובת הקטין" הוא מופשט ורחב ועשוי לקבל משמעויות ופרשנויות שונות בהקשרים שונים. משכך, בית המשפט יפעיל שיקול דעת ויצוק תוכן לתוכו בשים לב לנסיבות הספציפיות של כל מקרה שבא בשעריו (ר' בע"מ 9358/04 </w:t>
      </w:r>
      <w:r>
        <w:rPr>
          <w:rFonts w:ascii="David" w:hAnsi="David" w:cs="David"/>
          <w:b/>
          <w:bCs/>
          <w:sz w:val="24"/>
          <w:szCs w:val="24"/>
          <w:rtl/>
        </w:rPr>
        <w:t>פלונית נ' פלוני</w:t>
      </w:r>
      <w:r>
        <w:rPr>
          <w:rFonts w:ascii="David" w:hAnsi="David" w:cs="David"/>
          <w:sz w:val="24"/>
          <w:szCs w:val="24"/>
          <w:rtl/>
        </w:rPr>
        <w:t xml:space="preserve">, פורסם במאגרים האלקטרוניים [פורסם בנבו] וההלכות המוזכרות שם, וכן פ' שיפמן </w:t>
      </w:r>
      <w:r>
        <w:rPr>
          <w:rFonts w:ascii="David" w:hAnsi="David" w:cs="David"/>
          <w:b/>
          <w:bCs/>
          <w:sz w:val="24"/>
          <w:szCs w:val="24"/>
          <w:rtl/>
        </w:rPr>
        <w:t>דיני המשפחה בישראל</w:t>
      </w:r>
      <w:r>
        <w:rPr>
          <w:rFonts w:ascii="David" w:hAnsi="David" w:cs="David"/>
          <w:sz w:val="24"/>
          <w:szCs w:val="24"/>
          <w:rtl/>
        </w:rPr>
        <w:t xml:space="preserve">  (כרך ב', התשמ"ט), עמ' 220-221).</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 xml:space="preserve">בבואו של בית המשפט להכריע בסוגיה הקשורה בטובת הילד – הכרעה קרדינלית שיש בה לחרוץ גורלו של קטין – אין בית המשפט מסתפק בהתרשמותו מהצדדים ובניסיונו וכישוריו הנטועים בשדה המשפט, אלה פונה לקבלת חוות דעת מידי מומחים מקצועיים ותסקירים של עו"ס לסדרי דין. זאת, על מנת שתיפרס בפני בית המשפט תמונה רחבה ומלאה ככל שניתן בעניין טובת הקטין. </w:t>
      </w:r>
    </w:p>
    <w:p w:rsidR="00F006F7" w:rsidRDefault="00F006F7" w:rsidP="00F006F7">
      <w:pPr>
        <w:pStyle w:val="ad"/>
        <w:tabs>
          <w:tab w:val="left" w:pos="567"/>
        </w:tabs>
        <w:spacing w:after="0" w:line="360" w:lineRule="auto"/>
        <w:ind w:left="567"/>
        <w:jc w:val="both"/>
        <w:rPr>
          <w:rFonts w:ascii="David" w:hAnsi="David" w:cs="David"/>
          <w:sz w:val="24"/>
          <w:szCs w:val="24"/>
          <w:rtl/>
        </w:rPr>
      </w:pPr>
    </w:p>
    <w:p w:rsidR="00627AAA" w:rsidRPr="00F006F7" w:rsidRDefault="00627AAA" w:rsidP="00F006F7">
      <w:pPr>
        <w:pStyle w:val="listparagraph"/>
        <w:shd w:val="clear" w:color="auto" w:fill="FFFFFF"/>
        <w:tabs>
          <w:tab w:val="left" w:pos="567"/>
        </w:tabs>
        <w:bidi/>
        <w:spacing w:before="0" w:beforeAutospacing="0" w:after="0" w:afterAutospacing="0" w:line="360" w:lineRule="auto"/>
        <w:ind w:left="567"/>
        <w:jc w:val="both"/>
        <w:rPr>
          <w:sz w:val="27"/>
          <w:szCs w:val="27"/>
        </w:rPr>
      </w:pPr>
      <w:r>
        <w:rPr>
          <w:rFonts w:ascii="David" w:hAnsi="David" w:cs="David"/>
          <w:rtl/>
        </w:rPr>
        <w:t>הלכה מושרשת וידועה היא, כי הגם ששיקול הדעת מסור לעולם בידי בית המשפט וחוות הדעת היא כלי נוסף בארגז הכלים העומד לרשותו, בבואו להכריע במחלוקת שלפניו הוא יטה לאמץ מסקנות חוות הדעת של מומחה אשר מונה על ידו, המהווה זרועו הארוכה, אלא אם קיימים טעמים כבדי משקל שיש בהם להצדיק סטייה מהן, שכן "</w:t>
      </w:r>
      <w:r>
        <w:rPr>
          <w:rFonts w:ascii="David" w:hAnsi="David" w:cs="David"/>
          <w:b/>
          <w:bCs/>
          <w:rtl/>
        </w:rPr>
        <w:t>המומחים הינם ברי הסמכא באשר לקביעת טובתו של הילד במישור הרפואי, הפסיכולוגי, או בכל תחום אחר לגביו מונו. הם בעלי הכלים, הניסיון והמומחיות המקצועיים</w:t>
      </w:r>
      <w:r>
        <w:rPr>
          <w:rFonts w:ascii="David" w:hAnsi="David" w:cs="David"/>
          <w:rtl/>
        </w:rPr>
        <w:t xml:space="preserve">" (בע"מ  27/06 </w:t>
      </w:r>
      <w:r w:rsidRPr="00F006F7">
        <w:rPr>
          <w:rFonts w:ascii="David" w:hAnsi="David" w:cs="David"/>
          <w:b/>
          <w:bCs/>
          <w:u w:val="single"/>
          <w:rtl/>
        </w:rPr>
        <w:t>פלוני נ' פלוני</w:t>
      </w:r>
      <w:r>
        <w:rPr>
          <w:rFonts w:ascii="David" w:hAnsi="David" w:cs="David"/>
          <w:rtl/>
        </w:rPr>
        <w:t xml:space="preserve"> פסקה 15 [פורסם בנבו] (1.5.2006), וכי "</w:t>
      </w:r>
      <w:r>
        <w:rPr>
          <w:rFonts w:ascii="David" w:eastAsiaTheme="minorHAnsi" w:hAnsi="David" w:cs="David"/>
          <w:b/>
          <w:bCs/>
          <w:rtl/>
        </w:rPr>
        <w:t>רק לעיתים נדירות ובנסיבות יוצאות-דופן נמצא בית-המשפט פוסק – בעניינים של בריאותו הנפשית והגופנית של ילד – בניגוד לחוות-דעת מומחים; לא כל שכן במקום שלפני בית-המשפט הונחו חוות-דעת אחדות ומסקנת כולן אחת היא.</w:t>
      </w:r>
      <w:r>
        <w:rPr>
          <w:rFonts w:ascii="David" w:eastAsiaTheme="minorHAnsi" w:hAnsi="David" w:cs="David"/>
          <w:rtl/>
        </w:rPr>
        <w:t xml:space="preserve"> יתר-על-כן, באותם מקרים נדירים וחריגים, נצפה לשמוע מן השופט שהכריע בניגוד לחוות-הדעת – ובאורח מפורט ומדוקדק – מה טעם הכריע כפי שהכריע, ומדוע ראה לדחות את המלצת המומחים. </w:t>
      </w:r>
      <w:r w:rsidRPr="00F006F7">
        <w:rPr>
          <w:rFonts w:ascii="David" w:eastAsiaTheme="minorHAnsi" w:hAnsi="David" w:cs="David"/>
          <w:b/>
          <w:bCs/>
          <w:rtl/>
        </w:rPr>
        <w:lastRenderedPageBreak/>
        <w:t>חובה זו חובה כבדה היא</w:t>
      </w:r>
      <w:r w:rsidRPr="00F006F7">
        <w:rPr>
          <w:rFonts w:ascii="David" w:eastAsiaTheme="minorHAnsi" w:hAnsi="David" w:cs="David"/>
          <w:rtl/>
        </w:rPr>
        <w:t>" (</w:t>
      </w:r>
      <w:hyperlink r:id="rId8" w:tgtFrame="blank" w:history="1">
        <w:r w:rsidRPr="00F006F7">
          <w:rPr>
            <w:rStyle w:val="Hyperlink"/>
            <w:rFonts w:ascii="David" w:eastAsiaTheme="minorHAnsi" w:hAnsi="David" w:cs="David"/>
            <w:color w:val="auto"/>
            <w:u w:val="none"/>
            <w:rtl/>
          </w:rPr>
          <w:t xml:space="preserve">בג"ץ 5227/97 </w:t>
        </w:r>
        <w:r w:rsidRPr="00F006F7">
          <w:rPr>
            <w:rStyle w:val="Hyperlink"/>
            <w:rFonts w:ascii="David" w:eastAsiaTheme="minorHAnsi" w:hAnsi="David" w:cs="David"/>
            <w:b/>
            <w:bCs/>
            <w:color w:val="auto"/>
            <w:rtl/>
          </w:rPr>
          <w:t>דויד נ' בית הדין הרבני הגדול בירושלים</w:t>
        </w:r>
        <w:r w:rsidRPr="00F006F7">
          <w:rPr>
            <w:rStyle w:val="Hyperlink"/>
            <w:rFonts w:ascii="David" w:eastAsiaTheme="minorHAnsi" w:hAnsi="David" w:cs="David"/>
            <w:color w:val="auto"/>
            <w:u w:val="none"/>
            <w:rtl/>
          </w:rPr>
          <w:t>, פ"ד</w:t>
        </w:r>
        <w:r w:rsidR="00F006F7">
          <w:rPr>
            <w:rStyle w:val="Hyperlink"/>
            <w:rFonts w:ascii="David" w:eastAsiaTheme="minorHAnsi" w:hAnsi="David" w:cs="David" w:hint="cs"/>
            <w:color w:val="auto"/>
            <w:rtl/>
          </w:rPr>
          <w:t xml:space="preserve"> </w:t>
        </w:r>
        <w:r w:rsidRPr="00F006F7">
          <w:rPr>
            <w:rStyle w:val="Hyperlink"/>
            <w:rFonts w:ascii="David" w:eastAsiaTheme="minorHAnsi" w:hAnsi="David" w:cs="David"/>
            <w:color w:val="auto"/>
            <w:rtl/>
          </w:rPr>
          <w:t>נה</w:t>
        </w:r>
      </w:hyperlink>
      <w:r w:rsidRPr="00F006F7">
        <w:rPr>
          <w:rFonts w:ascii="David" w:eastAsiaTheme="minorHAnsi" w:hAnsi="David" w:cs="David"/>
          <w:rtl/>
        </w:rPr>
        <w:t>(1)453, 463; ההדגשה נוספה – ש.כ).</w:t>
      </w:r>
    </w:p>
    <w:p w:rsidR="00627AAA" w:rsidRPr="00F006F7" w:rsidRDefault="00627AAA" w:rsidP="00627AAA">
      <w:pPr>
        <w:pStyle w:val="listparagraph"/>
        <w:shd w:val="clear" w:color="auto" w:fill="FFFFFF"/>
        <w:tabs>
          <w:tab w:val="left" w:pos="567"/>
        </w:tabs>
        <w:bidi/>
        <w:spacing w:before="0" w:beforeAutospacing="0" w:after="0" w:afterAutospacing="0" w:line="360" w:lineRule="auto"/>
        <w:ind w:left="567" w:right="567"/>
        <w:jc w:val="both"/>
        <w:rPr>
          <w:sz w:val="27"/>
          <w:szCs w:val="27"/>
          <w:rtl/>
        </w:rPr>
      </w:pPr>
    </w:p>
    <w:p w:rsidR="00627AAA" w:rsidRDefault="00627AAA" w:rsidP="00F83250">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 xml:space="preserve">בהליך דנן הוגשה חוות דעת מקיפה ומנומקת (המחזיקה 22 עמודים) על-ידי המומחית מטעם בית המשפט, הפסיכולוגית הקלינית, הד"ר ללי גרשנזון, במסגרתה פורטה בהרחבה עמדתה המקצועית בשאלת האחריות ההורית, זמני השהות, מקום שהותם של הקטינים ויכולת ההורה האחד לשמר קשר בין הקטינים להורה השני. לצורך הכנת חוות דעתה, המומחית וצוותה - המונה שני פסיכולוגים קליניים נוספים - נפגשו עם הצדדים ונערך להם ראיון קליני מורחב; נערכו לצדדים מבחנים פסיכודיאגנוסטיים; התקיימו מפגשי תצפית לבחינת האינטראקציה בין הצדדים לקטינים, לרבות בהשתתפות הסבתא (אם התובע); המומחית שוחחה עם העו"סיות לסדרי דין הן </w:t>
      </w:r>
      <w:r w:rsidR="00F83250">
        <w:rPr>
          <w:rFonts w:ascii="David" w:hAnsi="David" w:cs="David" w:hint="cs"/>
          <w:sz w:val="24"/>
          <w:szCs w:val="24"/>
          <w:rtl/>
        </w:rPr>
        <w:t xml:space="preserve">מהעיר ב' </w:t>
      </w:r>
      <w:r>
        <w:rPr>
          <w:rFonts w:ascii="David" w:hAnsi="David" w:cs="David"/>
          <w:sz w:val="24"/>
          <w:szCs w:val="24"/>
          <w:rtl/>
        </w:rPr>
        <w:t>והן מ</w:t>
      </w:r>
      <w:r w:rsidR="00F83250">
        <w:rPr>
          <w:rFonts w:ascii="David" w:hAnsi="David" w:cs="David" w:hint="cs"/>
          <w:sz w:val="24"/>
          <w:szCs w:val="24"/>
          <w:rtl/>
        </w:rPr>
        <w:t xml:space="preserve">העיר </w:t>
      </w:r>
      <w:r>
        <w:rPr>
          <w:rFonts w:ascii="David" w:hAnsi="David" w:cs="David"/>
          <w:sz w:val="24"/>
          <w:szCs w:val="24"/>
          <w:rtl/>
        </w:rPr>
        <w:t>ק</w:t>
      </w:r>
      <w:r w:rsidR="00F83250">
        <w:rPr>
          <w:rFonts w:ascii="David" w:hAnsi="David" w:cs="David" w:hint="cs"/>
          <w:sz w:val="24"/>
          <w:szCs w:val="24"/>
          <w:rtl/>
        </w:rPr>
        <w:t>'</w:t>
      </w:r>
      <w:r>
        <w:rPr>
          <w:rFonts w:ascii="David" w:hAnsi="David" w:cs="David"/>
          <w:sz w:val="24"/>
          <w:szCs w:val="24"/>
          <w:rtl/>
        </w:rPr>
        <w:t xml:space="preserve"> ולאחר מכן, עיינה בחומר שנמסר לה על ידי התובע. </w:t>
      </w:r>
    </w:p>
    <w:p w:rsidR="00627AAA" w:rsidRDefault="00627AAA" w:rsidP="00627AAA">
      <w:pPr>
        <w:pStyle w:val="ad"/>
        <w:tabs>
          <w:tab w:val="left" w:pos="567"/>
        </w:tabs>
        <w:spacing w:after="0" w:line="360" w:lineRule="auto"/>
        <w:ind w:left="567" w:hanging="567"/>
        <w:jc w:val="both"/>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בחוות הדעת תואר, כי "</w:t>
      </w:r>
      <w:r>
        <w:rPr>
          <w:rFonts w:ascii="David" w:hAnsi="David" w:cs="David"/>
          <w:b/>
          <w:bCs/>
          <w:sz w:val="24"/>
          <w:szCs w:val="24"/>
          <w:rtl/>
        </w:rPr>
        <w:t>עולה תמונה של משפחה רב בעייתית</w:t>
      </w:r>
      <w:r>
        <w:rPr>
          <w:rFonts w:ascii="David" w:hAnsi="David" w:cs="David"/>
          <w:sz w:val="24"/>
          <w:szCs w:val="24"/>
          <w:rtl/>
        </w:rPr>
        <w:t xml:space="preserve"> </w:t>
      </w:r>
      <w:r>
        <w:rPr>
          <w:rFonts w:ascii="David" w:hAnsi="David" w:cs="David"/>
          <w:b/>
          <w:bCs/>
          <w:sz w:val="24"/>
          <w:szCs w:val="24"/>
          <w:rtl/>
        </w:rPr>
        <w:t>כאשר התפקוד ההורי של שני ההורים לוקה בחסר</w:t>
      </w:r>
      <w:r>
        <w:rPr>
          <w:rFonts w:ascii="David" w:hAnsi="David" w:cs="David"/>
          <w:sz w:val="24"/>
          <w:szCs w:val="24"/>
          <w:rtl/>
        </w:rPr>
        <w:t xml:space="preserve">. </w:t>
      </w:r>
      <w:r>
        <w:rPr>
          <w:rFonts w:ascii="David" w:hAnsi="David" w:cs="David"/>
          <w:b/>
          <w:bCs/>
          <w:sz w:val="24"/>
          <w:szCs w:val="24"/>
          <w:rtl/>
        </w:rPr>
        <w:t>ממצאי הבדיקה מצביעים על הורים שלא מצליחים לספק את צרכי הילדים בצורה מספקת, הן צרכים פיזיים והן צרכיהם הרגשיים, ההתפתחותיים והחברתיים. זמינות ההורים לאיתותי הילדים בעת מצוקה ויכולת ההורים להבין את הסימנים ולהיענות להם באופן מידי ומותאם, חסרה אצל שני ההורים.</w:t>
      </w:r>
      <w:r>
        <w:rPr>
          <w:rFonts w:ascii="David" w:hAnsi="David" w:cs="David"/>
          <w:sz w:val="24"/>
          <w:szCs w:val="24"/>
          <w:rtl/>
        </w:rPr>
        <w:t xml:space="preserve"> </w:t>
      </w:r>
      <w:r>
        <w:rPr>
          <w:rFonts w:ascii="David" w:hAnsi="David" w:cs="David"/>
          <w:b/>
          <w:bCs/>
          <w:sz w:val="24"/>
          <w:szCs w:val="24"/>
          <w:rtl/>
        </w:rPr>
        <w:t>הקושי משותף לשני ההורים, גם כאשר הביטוי אצל כל אחד מהם שונה</w:t>
      </w:r>
      <w:r>
        <w:rPr>
          <w:rFonts w:ascii="David" w:hAnsi="David" w:cs="David"/>
          <w:sz w:val="24"/>
          <w:szCs w:val="24"/>
          <w:rtl/>
        </w:rPr>
        <w:t>" (עמ' 18-19 לחוות הדעת).</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F14654">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b/>
          <w:bCs/>
          <w:sz w:val="24"/>
          <w:szCs w:val="24"/>
          <w:rtl/>
        </w:rPr>
        <w:t>בהתייחס לאם</w:t>
      </w:r>
      <w:r>
        <w:rPr>
          <w:rFonts w:ascii="David" w:hAnsi="David" w:cs="David"/>
          <w:sz w:val="24"/>
          <w:szCs w:val="24"/>
          <w:rtl/>
        </w:rPr>
        <w:t xml:space="preserve"> – פורט בחוות הדעת, בין היתר, כי היא "נמצאת במצוקה, סובלת מקשיי הסתגלות נרחבים, המחריפים את העומס הרגשי והראשוני הקיים אצלה. העומס הרגשי משפיע על בהירות המחשבה, על יכולת הוויסות הרגשי ועל הריסון ההתנהגותי של </w:t>
      </w:r>
      <w:r w:rsidR="00F14654">
        <w:rPr>
          <w:rFonts w:ascii="David" w:hAnsi="David" w:cs="David" w:hint="cs"/>
          <w:sz w:val="24"/>
          <w:szCs w:val="24"/>
          <w:rtl/>
        </w:rPr>
        <w:t xml:space="preserve">הגב' ד.א.ו </w:t>
      </w:r>
      <w:r>
        <w:rPr>
          <w:rFonts w:ascii="David" w:hAnsi="David" w:cs="David"/>
          <w:sz w:val="24"/>
          <w:szCs w:val="24"/>
          <w:rtl/>
        </w:rPr>
        <w:t xml:space="preserve"> יתכנו מצבים של שיקול דעת לקוי. הזמינות של </w:t>
      </w:r>
      <w:r w:rsidR="00F14654">
        <w:rPr>
          <w:rFonts w:ascii="David" w:hAnsi="David" w:cs="David" w:hint="cs"/>
          <w:sz w:val="24"/>
          <w:szCs w:val="24"/>
          <w:rtl/>
        </w:rPr>
        <w:t>הגב' ד.א.ו</w:t>
      </w:r>
      <w:r>
        <w:rPr>
          <w:rFonts w:ascii="David" w:hAnsi="David" w:cs="David"/>
          <w:sz w:val="24"/>
          <w:szCs w:val="24"/>
          <w:rtl/>
        </w:rPr>
        <w:t xml:space="preserve"> לילדיה והיכולת לראות את מצוקת הילדים ולתת לה מענה, נמצאה לקויה. היכולת הרפלקטיבית של</w:t>
      </w:r>
      <w:r w:rsidR="00F14654">
        <w:rPr>
          <w:rFonts w:ascii="David" w:hAnsi="David" w:cs="David" w:hint="cs"/>
          <w:sz w:val="24"/>
          <w:szCs w:val="24"/>
          <w:rtl/>
        </w:rPr>
        <w:t xml:space="preserve"> הגב' ד.א.ו</w:t>
      </w:r>
      <w:r>
        <w:rPr>
          <w:rFonts w:ascii="David" w:hAnsi="David" w:cs="David"/>
          <w:sz w:val="24"/>
          <w:szCs w:val="24"/>
          <w:rtl/>
        </w:rPr>
        <w:t>, כלומר היכולת לזהות מצבים מנטליים שלה עצמה כמו גם של ילדיה, להפריד ביניהם ולהבין את הקשר בין השניים, נמצאה חסרה. עושה רושם כי יכולת המנטליזציה שלה נמוכה, מה שמאפיין הורים דלים, או במצבי דיכאון וניתוק רגשי.</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F14654">
      <w:pPr>
        <w:pStyle w:val="ad"/>
        <w:tabs>
          <w:tab w:val="left" w:pos="567"/>
        </w:tabs>
        <w:spacing w:after="0" w:line="360" w:lineRule="auto"/>
        <w:ind w:left="567" w:hanging="567"/>
        <w:jc w:val="both"/>
        <w:rPr>
          <w:rFonts w:ascii="David" w:hAnsi="David" w:cs="David"/>
          <w:sz w:val="24"/>
          <w:szCs w:val="24"/>
          <w:rtl/>
        </w:rPr>
      </w:pPr>
      <w:r>
        <w:rPr>
          <w:rFonts w:ascii="David" w:hAnsi="David" w:cs="David"/>
          <w:b/>
          <w:bCs/>
          <w:sz w:val="24"/>
          <w:szCs w:val="24"/>
          <w:rtl/>
        </w:rPr>
        <w:tab/>
        <w:t xml:space="preserve">הרושם הוא כי מסוגלותה ההורית של </w:t>
      </w:r>
      <w:r w:rsidR="00F14654">
        <w:rPr>
          <w:rFonts w:ascii="David" w:hAnsi="David" w:cs="David" w:hint="cs"/>
          <w:b/>
          <w:bCs/>
          <w:sz w:val="24"/>
          <w:szCs w:val="24"/>
          <w:rtl/>
        </w:rPr>
        <w:t>הגב' ד.א.ו</w:t>
      </w:r>
      <w:r>
        <w:rPr>
          <w:rFonts w:ascii="David" w:hAnsi="David" w:cs="David"/>
          <w:b/>
          <w:bCs/>
          <w:sz w:val="24"/>
          <w:szCs w:val="24"/>
          <w:rtl/>
        </w:rPr>
        <w:t xml:space="preserve"> נמוכה והיא לא מצליחה לבדה לתת מענה לצרכים המורכבים של ילדיה, בשל מבנה אישיותה, קשיי ההסתגלות שלה והקושי לספק סביבה מטפחת ומעשירה עבור הילדים</w:t>
      </w:r>
      <w:r>
        <w:rPr>
          <w:rFonts w:ascii="David" w:hAnsi="David" w:cs="David"/>
          <w:sz w:val="24"/>
          <w:szCs w:val="24"/>
          <w:rtl/>
        </w:rPr>
        <w:t>" (ההדגשה נוספה – ש.כ; עמ' 19-20 לחוות הדעת).</w:t>
      </w:r>
    </w:p>
    <w:p w:rsidR="00627AAA" w:rsidRDefault="00627AAA" w:rsidP="00627AAA">
      <w:pPr>
        <w:pStyle w:val="ad"/>
        <w:tabs>
          <w:tab w:val="left" w:pos="567"/>
        </w:tabs>
        <w:spacing w:after="0" w:line="360" w:lineRule="auto"/>
        <w:ind w:left="567" w:hanging="567"/>
        <w:jc w:val="both"/>
        <w:rPr>
          <w:rFonts w:ascii="David" w:hAnsi="David" w:cs="David"/>
          <w:sz w:val="24"/>
          <w:szCs w:val="24"/>
          <w:rtl/>
        </w:rPr>
      </w:pPr>
    </w:p>
    <w:p w:rsidR="00627AAA" w:rsidRDefault="00627AAA" w:rsidP="00F14654">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b/>
          <w:bCs/>
          <w:sz w:val="24"/>
          <w:szCs w:val="24"/>
          <w:rtl/>
        </w:rPr>
        <w:t>בהתייחס לאב</w:t>
      </w:r>
      <w:r>
        <w:rPr>
          <w:rFonts w:ascii="David" w:hAnsi="David" w:cs="David"/>
          <w:sz w:val="24"/>
          <w:szCs w:val="24"/>
          <w:rtl/>
        </w:rPr>
        <w:t xml:space="preserve"> - פורט בחוות הדעת, בין היתר, כי קיימת אצלו "התמודדות ארוכה שנים עם ההיסטוריה האישית, הזוגית והמשפחתית, הגורמת למצוקה רגשית, גם אם המצוקה אינה </w:t>
      </w:r>
      <w:r>
        <w:rPr>
          <w:rFonts w:ascii="David" w:hAnsi="David" w:cs="David"/>
          <w:sz w:val="24"/>
          <w:szCs w:val="24"/>
          <w:rtl/>
        </w:rPr>
        <w:lastRenderedPageBreak/>
        <w:t xml:space="preserve">תמיד נראית לעין. לצד האיפוק בביטוי הרגשות, נמצאו סימנים לחוסר בשלות, קווים נרקיסיסטיים באישיותו, דימוי עצמי פגוע אל מול תחושת עליונות שבאה להסתיר את המצוקה והפגיעות. בנוסף, יש באבחון סימנים לקיום מצב רוח ירוד ואף אפיזודות של דיכאון וחרדה. לכל אלה השפעה על עולמו הפנימי, על צורת החשיבה שלו ועל הסתכלותו על העולם. בצל המצב המורכב, תתכן הנמכה מסוימת באיכות תפקודו הכללי, ביחס לפוטנציאל הקוגניטיבי הקיים. מר </w:t>
      </w:r>
      <w:r w:rsidR="00F14654">
        <w:rPr>
          <w:rFonts w:ascii="David" w:hAnsi="David" w:cs="David" w:hint="cs"/>
          <w:sz w:val="24"/>
          <w:szCs w:val="24"/>
          <w:rtl/>
        </w:rPr>
        <w:t xml:space="preserve">ב.ל </w:t>
      </w:r>
      <w:r>
        <w:rPr>
          <w:rFonts w:ascii="David" w:hAnsi="David" w:cs="David"/>
          <w:sz w:val="24"/>
          <w:szCs w:val="24"/>
          <w:rtl/>
        </w:rPr>
        <w:t>לא די בשל ועדיין לא השלים את תהליך ההיפרדות מאמו. הוא מתקשה להיות זמין לאיתותי מצוקה של ילדיו ומתקשה להעדיף את תפקידו כהורה על מקומו כבן. הוא מתקשה לזהות מצבים מנטליים של עצמו, כמו גם של ילדיו. הוא לא מצליח להבין מה חלקו במצוקה של הילדים ושפת הרגש קשה עבורו מאוד. אי לכך ניתן להגיד כי מנטליזציה ההורית שלו נמוכה, וטעונת שיפור.</w:t>
      </w:r>
    </w:p>
    <w:p w:rsidR="00627AAA" w:rsidRDefault="00627AAA" w:rsidP="00627AAA">
      <w:pPr>
        <w:pStyle w:val="ad"/>
        <w:tabs>
          <w:tab w:val="left" w:pos="567"/>
        </w:tabs>
        <w:spacing w:after="0" w:line="360" w:lineRule="auto"/>
        <w:ind w:left="567" w:hanging="567"/>
        <w:jc w:val="both"/>
        <w:rPr>
          <w:rFonts w:ascii="David" w:hAnsi="David" w:cs="David"/>
          <w:sz w:val="24"/>
          <w:szCs w:val="24"/>
        </w:rPr>
      </w:pPr>
    </w:p>
    <w:p w:rsidR="00627AAA" w:rsidRDefault="00627AAA" w:rsidP="00F14654">
      <w:pPr>
        <w:pStyle w:val="ad"/>
        <w:tabs>
          <w:tab w:val="left" w:pos="567"/>
        </w:tabs>
        <w:spacing w:after="0" w:line="360" w:lineRule="auto"/>
        <w:ind w:left="567" w:hanging="567"/>
        <w:jc w:val="both"/>
        <w:rPr>
          <w:rFonts w:ascii="David" w:hAnsi="David" w:cs="David"/>
          <w:sz w:val="24"/>
          <w:szCs w:val="24"/>
          <w:rtl/>
        </w:rPr>
      </w:pPr>
      <w:r>
        <w:rPr>
          <w:rFonts w:ascii="David" w:hAnsi="David" w:cs="David"/>
          <w:b/>
          <w:bCs/>
          <w:sz w:val="24"/>
          <w:szCs w:val="24"/>
          <w:rtl/>
        </w:rPr>
        <w:tab/>
        <w:t xml:space="preserve">הרושם הוא כי מסוגלות ההורית של </w:t>
      </w:r>
      <w:r w:rsidR="00F14654">
        <w:rPr>
          <w:rFonts w:ascii="David" w:hAnsi="David" w:cs="David" w:hint="cs"/>
          <w:b/>
          <w:bCs/>
          <w:sz w:val="24"/>
          <w:szCs w:val="24"/>
          <w:rtl/>
        </w:rPr>
        <w:t xml:space="preserve">מר ב.ל </w:t>
      </w:r>
      <w:r>
        <w:rPr>
          <w:rFonts w:ascii="David" w:hAnsi="David" w:cs="David"/>
          <w:b/>
          <w:bCs/>
          <w:sz w:val="24"/>
          <w:szCs w:val="24"/>
          <w:rtl/>
        </w:rPr>
        <w:t>נמוכה, בשל חוסר הבשלות, קשר סימביוטי עם אימו, היעדר עצמאות מספקת וקושי להתמודד על מצבים מורכבים בצורה הולמת</w:t>
      </w:r>
      <w:r>
        <w:rPr>
          <w:rFonts w:ascii="David" w:hAnsi="David" w:cs="David"/>
          <w:sz w:val="24"/>
          <w:szCs w:val="24"/>
          <w:rtl/>
        </w:rPr>
        <w:t>". (ההדגשה נוספה – ש.כ; עמ' 21 לחוות הדעת).</w:t>
      </w:r>
    </w:p>
    <w:p w:rsidR="00627AAA" w:rsidRDefault="00627AAA" w:rsidP="00627AAA">
      <w:pPr>
        <w:pStyle w:val="ad"/>
        <w:tabs>
          <w:tab w:val="left" w:pos="567"/>
        </w:tabs>
        <w:spacing w:after="0" w:line="360" w:lineRule="auto"/>
        <w:ind w:left="567" w:hanging="567"/>
        <w:jc w:val="both"/>
        <w:rPr>
          <w:rFonts w:ascii="David" w:hAnsi="David" w:cs="David"/>
          <w:sz w:val="24"/>
          <w:szCs w:val="24"/>
          <w:rtl/>
        </w:rPr>
      </w:pPr>
    </w:p>
    <w:p w:rsidR="00627AAA" w:rsidRDefault="00627AAA" w:rsidP="00F83250">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 xml:space="preserve">נכון למועד עריכת חוות הדעת, האם והקטינים התגוררו </w:t>
      </w:r>
      <w:r w:rsidR="00F83250">
        <w:rPr>
          <w:rFonts w:ascii="David" w:hAnsi="David" w:cs="David" w:hint="cs"/>
          <w:sz w:val="24"/>
          <w:szCs w:val="24"/>
          <w:rtl/>
        </w:rPr>
        <w:t>בעיר ק'</w:t>
      </w:r>
      <w:r>
        <w:rPr>
          <w:rFonts w:ascii="David" w:hAnsi="David" w:cs="David"/>
          <w:sz w:val="24"/>
          <w:szCs w:val="24"/>
          <w:rtl/>
        </w:rPr>
        <w:t xml:space="preserve">, בעוד שהאב נותר להתגורר </w:t>
      </w:r>
      <w:r w:rsidR="00F83250">
        <w:rPr>
          <w:rFonts w:ascii="David" w:hAnsi="David" w:cs="David" w:hint="cs"/>
          <w:sz w:val="24"/>
          <w:szCs w:val="24"/>
          <w:rtl/>
        </w:rPr>
        <w:t>בעיר ע'</w:t>
      </w:r>
      <w:r>
        <w:rPr>
          <w:rFonts w:ascii="David" w:hAnsi="David" w:cs="David"/>
          <w:sz w:val="24"/>
          <w:szCs w:val="24"/>
          <w:rtl/>
        </w:rPr>
        <w:t xml:space="preserve"> וזמני השהות בינו לבין הקטינים התקיימו במרכז הקשר </w:t>
      </w:r>
      <w:r w:rsidR="00F83250">
        <w:rPr>
          <w:rFonts w:ascii="David" w:hAnsi="David" w:cs="David" w:hint="cs"/>
          <w:sz w:val="24"/>
          <w:szCs w:val="24"/>
          <w:rtl/>
        </w:rPr>
        <w:t>בעיר ה'</w:t>
      </w:r>
      <w:r>
        <w:rPr>
          <w:rFonts w:ascii="David" w:hAnsi="David" w:cs="David"/>
          <w:sz w:val="24"/>
          <w:szCs w:val="24"/>
          <w:rtl/>
        </w:rPr>
        <w:t xml:space="preserve"> אחת לשבוע. המומחית התרשמה שמרחק המגורים בין הצדדים אינו בטובת הקטינים: "</w:t>
      </w:r>
      <w:r>
        <w:rPr>
          <w:rFonts w:ascii="David" w:hAnsi="David" w:cs="David"/>
          <w:b/>
          <w:bCs/>
          <w:sz w:val="24"/>
          <w:szCs w:val="24"/>
          <w:rtl/>
        </w:rPr>
        <w:t xml:space="preserve">אף אחד מההורים לא יכול לבד (ללא סיוע של ההורה השני) לגדל את הילדים ולתת מענה מספק לצרכיהם הפיזיים, הרגשיים וההתפתחותיים של </w:t>
      </w:r>
      <w:r w:rsidR="00F14654">
        <w:rPr>
          <w:rFonts w:ascii="David" w:hAnsi="David" w:cs="David" w:hint="cs"/>
          <w:b/>
          <w:bCs/>
          <w:sz w:val="24"/>
          <w:szCs w:val="24"/>
          <w:rtl/>
        </w:rPr>
        <w:t>ל' ו-ע'</w:t>
      </w:r>
      <w:r>
        <w:rPr>
          <w:rFonts w:ascii="David" w:hAnsi="David" w:cs="David"/>
          <w:sz w:val="24"/>
          <w:szCs w:val="24"/>
          <w:rtl/>
        </w:rPr>
        <w:t>. כיום הילדים נמצאים בתת תפקוד ולא ממצים יכולות ופוטנציאל שקיימים אצלם". המומחית הדגישה את חשיבות האב בחיי ילדיהם, באופן שמרחק המגורים ביניהם אינו בטובתם וציינה כי באם סביבת הגידול של הילדים תשתנה, והאב יוכל להיות נוכח יותר ולתרום את חלקו, סביר להניח שבליווי טיפולי מערכתי, מצב הקטינים ישתפר בהרבה והיכולת ההוריות של שני ההורים, תשתפרנה גם כן (עמ' 21 – 22 לחוות הדעת).</w:t>
      </w:r>
    </w:p>
    <w:p w:rsidR="00627AAA" w:rsidRDefault="00627AAA" w:rsidP="00627AAA">
      <w:pPr>
        <w:pStyle w:val="ad"/>
        <w:tabs>
          <w:tab w:val="left" w:pos="567"/>
        </w:tabs>
        <w:spacing w:after="0" w:line="360" w:lineRule="auto"/>
        <w:ind w:left="567" w:hanging="567"/>
        <w:rPr>
          <w:rFonts w:ascii="David" w:hAnsi="David" w:cs="David"/>
          <w:b/>
          <w:bCs/>
          <w:sz w:val="24"/>
          <w:szCs w:val="24"/>
        </w:rPr>
      </w:pPr>
    </w:p>
    <w:p w:rsidR="00627AAA" w:rsidRDefault="00627AAA" w:rsidP="00F83250">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b/>
          <w:bCs/>
          <w:sz w:val="24"/>
          <w:szCs w:val="24"/>
          <w:rtl/>
        </w:rPr>
        <w:t xml:space="preserve"> </w:t>
      </w:r>
      <w:r>
        <w:rPr>
          <w:rFonts w:ascii="David" w:hAnsi="David" w:cs="David"/>
          <w:sz w:val="24"/>
          <w:szCs w:val="24"/>
          <w:rtl/>
        </w:rPr>
        <w:t>לפיכך המליצה המומחית, כי</w:t>
      </w:r>
      <w:r>
        <w:rPr>
          <w:rFonts w:ascii="David" w:hAnsi="David" w:cs="David"/>
          <w:b/>
          <w:bCs/>
          <w:sz w:val="24"/>
          <w:szCs w:val="24"/>
          <w:rtl/>
        </w:rPr>
        <w:t xml:space="preserve"> "</w:t>
      </w:r>
      <w:r>
        <w:rPr>
          <w:rFonts w:ascii="David" w:hAnsi="David" w:cs="David"/>
          <w:b/>
          <w:bCs/>
          <w:sz w:val="24"/>
          <w:szCs w:val="24"/>
          <w:u w:val="single"/>
          <w:rtl/>
        </w:rPr>
        <w:t>האחריות ההורית תהיינה משותפת</w:t>
      </w:r>
      <w:r>
        <w:rPr>
          <w:rFonts w:ascii="David" w:hAnsi="David" w:cs="David"/>
          <w:b/>
          <w:bCs/>
          <w:sz w:val="24"/>
          <w:szCs w:val="24"/>
          <w:rtl/>
        </w:rPr>
        <w:t xml:space="preserve"> תוך צורך לקצר את המרחק בין הבתים כך שהילדים יחלקו את השבוע בין שני הבתים ולא יידרשו לנסיעות מאוד ארוכות, כדי לפגוש את אביהם". </w:t>
      </w:r>
      <w:r>
        <w:rPr>
          <w:rFonts w:ascii="David" w:hAnsi="David" w:cs="David"/>
          <w:sz w:val="24"/>
          <w:szCs w:val="24"/>
          <w:rtl/>
        </w:rPr>
        <w:t>המומחית סברה שהפתרון האידיאלי עבור הקטינים יהא בכך</w:t>
      </w:r>
      <w:r w:rsidR="00F83250">
        <w:rPr>
          <w:rFonts w:ascii="David" w:hAnsi="David" w:cs="David"/>
          <w:sz w:val="24"/>
          <w:szCs w:val="24"/>
          <w:rtl/>
        </w:rPr>
        <w:t xml:space="preserve"> שיעברו להתגורר עם אמם באזור </w:t>
      </w:r>
      <w:r w:rsidR="00F83250">
        <w:rPr>
          <w:rFonts w:ascii="David" w:hAnsi="David" w:cs="David" w:hint="cs"/>
          <w:sz w:val="24"/>
          <w:szCs w:val="24"/>
          <w:rtl/>
        </w:rPr>
        <w:t>העיר ב'</w:t>
      </w:r>
      <w:r>
        <w:rPr>
          <w:rFonts w:ascii="David" w:hAnsi="David" w:cs="David"/>
          <w:sz w:val="24"/>
          <w:szCs w:val="24"/>
          <w:rtl/>
        </w:rPr>
        <w:t>, כך גם יוכלו להתקיים זמני שהות באופן מאוזן יותר.</w:t>
      </w:r>
      <w:r>
        <w:rPr>
          <w:rFonts w:ascii="David" w:hAnsi="David" w:cs="David"/>
          <w:b/>
          <w:bCs/>
          <w:sz w:val="24"/>
          <w:szCs w:val="24"/>
          <w:rtl/>
        </w:rPr>
        <w:t xml:space="preserve"> </w:t>
      </w:r>
      <w:r>
        <w:rPr>
          <w:rFonts w:ascii="David" w:hAnsi="David" w:cs="David"/>
          <w:sz w:val="24"/>
          <w:szCs w:val="24"/>
          <w:rtl/>
        </w:rPr>
        <w:t xml:space="preserve">המומחית הוסיפה, כי הקטינים גם זקוקים למעטפת החמה שסבתם מקנה להם, היות שהיא מהווה דמות חמה, יציבה וחשובה נוספת עבור הקטינים (עמ' 21 לחוות הדעת). </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F83250">
      <w:pPr>
        <w:pStyle w:val="ad"/>
        <w:tabs>
          <w:tab w:val="left" w:pos="567"/>
        </w:tabs>
        <w:spacing w:after="0" w:line="360" w:lineRule="auto"/>
        <w:ind w:left="567"/>
        <w:jc w:val="both"/>
        <w:rPr>
          <w:rFonts w:ascii="David" w:hAnsi="David" w:cs="David"/>
          <w:sz w:val="24"/>
          <w:szCs w:val="24"/>
          <w:rtl/>
        </w:rPr>
      </w:pPr>
      <w:r>
        <w:rPr>
          <w:rFonts w:ascii="David" w:hAnsi="David" w:cs="David"/>
          <w:sz w:val="24"/>
          <w:szCs w:val="24"/>
          <w:rtl/>
        </w:rPr>
        <w:t xml:space="preserve">אשר לחלוקת זמני השהות בין ההורים, המליצה המומחית כי במידה והאם </w:t>
      </w:r>
      <w:r w:rsidR="00F83250">
        <w:rPr>
          <w:rFonts w:ascii="David" w:hAnsi="David" w:cs="David"/>
          <w:sz w:val="24"/>
          <w:szCs w:val="24"/>
          <w:rtl/>
        </w:rPr>
        <w:t>תעבור להתגורר בסביבת העיר ב</w:t>
      </w:r>
      <w:r w:rsidR="00F83250">
        <w:rPr>
          <w:rFonts w:ascii="David" w:hAnsi="David" w:cs="David" w:hint="cs"/>
          <w:sz w:val="24"/>
          <w:szCs w:val="24"/>
          <w:rtl/>
        </w:rPr>
        <w:t>'</w:t>
      </w:r>
      <w:r>
        <w:rPr>
          <w:rFonts w:ascii="David" w:hAnsi="David" w:cs="David"/>
          <w:sz w:val="24"/>
          <w:szCs w:val="24"/>
          <w:rtl/>
        </w:rPr>
        <w:t xml:space="preserve">, הקטינים ישהו עם האב פעמיים בשבוע כולל לינה, כאשר לאחר כחודשיים יתווספו מפגשים בסופי שבוע ולאחר כחודשיים נוספים, יתווספו מחצית חגים. </w:t>
      </w:r>
    </w:p>
    <w:p w:rsidR="00627AAA" w:rsidRDefault="00627AAA" w:rsidP="00627AAA">
      <w:pPr>
        <w:pStyle w:val="ad"/>
        <w:tabs>
          <w:tab w:val="left" w:pos="567"/>
        </w:tabs>
        <w:spacing w:after="0" w:line="360" w:lineRule="auto"/>
        <w:ind w:left="567"/>
        <w:jc w:val="both"/>
        <w:rPr>
          <w:rFonts w:ascii="David" w:hAnsi="David" w:cs="David"/>
          <w:sz w:val="24"/>
          <w:szCs w:val="24"/>
          <w:rtl/>
        </w:rPr>
      </w:pPr>
      <w:r>
        <w:rPr>
          <w:rFonts w:ascii="David" w:hAnsi="David" w:cs="David"/>
          <w:sz w:val="24"/>
          <w:szCs w:val="24"/>
          <w:rtl/>
        </w:rPr>
        <w:lastRenderedPageBreak/>
        <w:t>כן המליצה המומחית, לשילוב המשפחה בתוכנית טיפולית לשיפור ההורות והדגישה, כי הצדדים והקטינים זקוקים למעטפת טיפולית מערכתית, בהקדם האפשרי.</w:t>
      </w:r>
    </w:p>
    <w:p w:rsidR="00627AAA" w:rsidRDefault="00627AAA" w:rsidP="00627AAA">
      <w:pPr>
        <w:pStyle w:val="ad"/>
        <w:tabs>
          <w:tab w:val="left" w:pos="567"/>
        </w:tabs>
        <w:spacing w:after="0" w:line="360" w:lineRule="auto"/>
        <w:ind w:left="567" w:hanging="567"/>
        <w:rPr>
          <w:rFonts w:ascii="David" w:hAnsi="David" w:cs="David"/>
          <w:sz w:val="24"/>
          <w:szCs w:val="24"/>
        </w:rPr>
      </w:pPr>
    </w:p>
    <w:p w:rsidR="00627AAA" w:rsidRDefault="00627AAA" w:rsidP="00F83250">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 xml:space="preserve">ממצאי חוות הדעת מדברים בעד עצמם. מי מהצדדים לא ביקש לחקור את המומחית ומכאן </w:t>
      </w:r>
      <w:r>
        <w:rPr>
          <w:rFonts w:ascii="David" w:hAnsi="David" w:cs="David"/>
          <w:b/>
          <w:bCs/>
          <w:sz w:val="24"/>
          <w:szCs w:val="24"/>
          <w:rtl/>
        </w:rPr>
        <w:t>שמסקנות המומחית לא נסתרו ומצאתי לקבל את חוות דעתה על כלל רבדיה</w:t>
      </w:r>
      <w:r>
        <w:rPr>
          <w:rFonts w:ascii="David" w:hAnsi="David" w:cs="David"/>
          <w:sz w:val="24"/>
          <w:szCs w:val="24"/>
          <w:rtl/>
        </w:rPr>
        <w:t>. למעשה, עיקר המלצתה של המומחית בעניין מעבר האם והקטינים ל</w:t>
      </w:r>
      <w:r w:rsidR="00F83250">
        <w:rPr>
          <w:rFonts w:ascii="David" w:hAnsi="David" w:cs="David" w:hint="cs"/>
          <w:sz w:val="24"/>
          <w:szCs w:val="24"/>
          <w:rtl/>
        </w:rPr>
        <w:t>עיר ב'</w:t>
      </w:r>
      <w:r>
        <w:rPr>
          <w:rFonts w:ascii="David" w:hAnsi="David" w:cs="David"/>
          <w:sz w:val="24"/>
          <w:szCs w:val="24"/>
          <w:rtl/>
        </w:rPr>
        <w:t>, כבר יושם על ידי האם. יתר ממצאי חוות הדעת בעניין מסוגלותם ההורית של מי מהצדדים והמלצות המומחית בעניין זה, מלמדים על משפחה מורכבת ודיספונקציונלית, כשבליבה הקטינים שלשאלת טובתם בנסיבות מורכבות אלו שבנדוננו, אני נדרשת בהכרעתי זו.</w:t>
      </w:r>
    </w:p>
    <w:p w:rsidR="00627AAA" w:rsidRDefault="00627AAA" w:rsidP="00627AAA">
      <w:pPr>
        <w:pStyle w:val="ad"/>
        <w:tabs>
          <w:tab w:val="left" w:pos="567"/>
        </w:tabs>
        <w:spacing w:after="0" w:line="360" w:lineRule="auto"/>
        <w:ind w:left="567" w:hanging="567"/>
        <w:rPr>
          <w:rFonts w:ascii="David" w:hAnsi="David" w:cs="David"/>
          <w:sz w:val="24"/>
          <w:szCs w:val="24"/>
          <w:rtl/>
        </w:rPr>
      </w:pPr>
    </w:p>
    <w:p w:rsidR="00627AAA" w:rsidRDefault="00627AAA" w:rsidP="00F83250">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לאחר מעברם של האם והקטינים ל</w:t>
      </w:r>
      <w:r w:rsidR="00F83250">
        <w:rPr>
          <w:rFonts w:ascii="David" w:hAnsi="David" w:cs="David" w:hint="cs"/>
          <w:sz w:val="24"/>
          <w:szCs w:val="24"/>
          <w:rtl/>
        </w:rPr>
        <w:t>עיר ב'</w:t>
      </w:r>
      <w:r>
        <w:rPr>
          <w:rFonts w:ascii="David" w:hAnsi="David" w:cs="David"/>
          <w:sz w:val="24"/>
          <w:szCs w:val="24"/>
          <w:rtl/>
        </w:rPr>
        <w:t xml:space="preserve"> הוגש ביום 27.9.2023 תסקיר משלים מטעם העו"ס לסדרי דין (להלן: "</w:t>
      </w:r>
      <w:r>
        <w:rPr>
          <w:rFonts w:ascii="David" w:hAnsi="David" w:cs="David"/>
          <w:b/>
          <w:bCs/>
          <w:sz w:val="24"/>
          <w:szCs w:val="24"/>
          <w:rtl/>
        </w:rPr>
        <w:t>התסקיר</w:t>
      </w:r>
      <w:r>
        <w:rPr>
          <w:rFonts w:ascii="David" w:hAnsi="David" w:cs="David"/>
          <w:sz w:val="24"/>
          <w:szCs w:val="24"/>
          <w:rtl/>
        </w:rPr>
        <w:t xml:space="preserve">"), במסגרתו המליצה העו"ס לסדרי דין, כי </w:t>
      </w:r>
      <w:r>
        <w:rPr>
          <w:rFonts w:ascii="David" w:hAnsi="David" w:cs="David"/>
          <w:b/>
          <w:bCs/>
          <w:sz w:val="24"/>
          <w:szCs w:val="24"/>
          <w:rtl/>
        </w:rPr>
        <w:t xml:space="preserve">תקבע </w:t>
      </w:r>
      <w:r>
        <w:rPr>
          <w:rFonts w:ascii="David" w:hAnsi="David" w:cs="David"/>
          <w:b/>
          <w:bCs/>
          <w:sz w:val="24"/>
          <w:szCs w:val="24"/>
          <w:u w:val="single"/>
          <w:rtl/>
        </w:rPr>
        <w:t>אחריות הורית משותפת</w:t>
      </w:r>
      <w:r>
        <w:rPr>
          <w:rFonts w:ascii="David" w:hAnsi="David" w:cs="David"/>
          <w:b/>
          <w:bCs/>
          <w:sz w:val="24"/>
          <w:szCs w:val="24"/>
          <w:rtl/>
        </w:rPr>
        <w:t>, כי הקטינים ימשיכו במגוריהם בבית האם, תוך קביעת זמני שהות עם האב פעם אחת באמצע השבוע, ללא לינה, ובכל סוף שבוע שני לרבות לינה.</w:t>
      </w:r>
    </w:p>
    <w:p w:rsidR="00627AAA" w:rsidRDefault="00627AAA" w:rsidP="00627AAA">
      <w:pPr>
        <w:pStyle w:val="ad"/>
        <w:spacing w:after="0" w:line="360" w:lineRule="auto"/>
        <w:rPr>
          <w:rFonts w:ascii="David" w:hAnsi="David" w:cs="David"/>
          <w:b/>
          <w:bCs/>
          <w:sz w:val="24"/>
          <w:szCs w:val="24"/>
        </w:rPr>
      </w:pPr>
    </w:p>
    <w:p w:rsidR="00627AAA" w:rsidRDefault="00627AAA" w:rsidP="00627AAA">
      <w:pPr>
        <w:pStyle w:val="ad"/>
        <w:tabs>
          <w:tab w:val="left" w:pos="567"/>
        </w:tabs>
        <w:spacing w:after="0" w:line="360" w:lineRule="auto"/>
        <w:ind w:left="567"/>
        <w:jc w:val="both"/>
        <w:rPr>
          <w:rFonts w:ascii="David" w:hAnsi="David" w:cs="David"/>
          <w:sz w:val="24"/>
          <w:szCs w:val="24"/>
          <w:rtl/>
        </w:rPr>
      </w:pPr>
      <w:r>
        <w:rPr>
          <w:rFonts w:ascii="David" w:hAnsi="David" w:cs="David"/>
          <w:sz w:val="24"/>
          <w:szCs w:val="24"/>
          <w:rtl/>
        </w:rPr>
        <w:t xml:space="preserve">בדיון ההוכחות הוסיפה העו"ס המלצתה, כי הצדדים יפנו </w:t>
      </w:r>
      <w:r>
        <w:rPr>
          <w:rFonts w:ascii="David" w:hAnsi="David" w:cs="David"/>
          <w:b/>
          <w:bCs/>
          <w:sz w:val="24"/>
          <w:szCs w:val="24"/>
          <w:rtl/>
        </w:rPr>
        <w:t>להדרכה הורית משותפת</w:t>
      </w:r>
      <w:r>
        <w:rPr>
          <w:rFonts w:ascii="David" w:hAnsi="David" w:cs="David"/>
          <w:sz w:val="24"/>
          <w:szCs w:val="24"/>
          <w:rtl/>
        </w:rPr>
        <w:t xml:space="preserve"> "לטובת הילדים שלהם שיוכלו ביחד לשתף פעולה ולתקשר ביניהם לטובת הילדים" (עמ' 102, ש' 11-12 לפרוטוקול).</w:t>
      </w:r>
    </w:p>
    <w:p w:rsidR="00F006F7" w:rsidRDefault="00F006F7" w:rsidP="00F006F7">
      <w:pPr>
        <w:pStyle w:val="ad"/>
        <w:tabs>
          <w:tab w:val="left" w:pos="567"/>
        </w:tabs>
        <w:spacing w:after="0" w:line="360" w:lineRule="auto"/>
        <w:ind w:left="567"/>
        <w:jc w:val="both"/>
        <w:rPr>
          <w:rFonts w:ascii="David" w:hAnsi="David" w:cs="David"/>
          <w:sz w:val="24"/>
          <w:szCs w:val="24"/>
          <w:rtl/>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b/>
          <w:bCs/>
          <w:sz w:val="24"/>
          <w:szCs w:val="24"/>
        </w:rPr>
      </w:pPr>
      <w:r>
        <w:rPr>
          <w:rFonts w:ascii="David" w:hAnsi="David" w:cs="David"/>
          <w:b/>
          <w:bCs/>
          <w:sz w:val="24"/>
          <w:szCs w:val="24"/>
          <w:rtl/>
        </w:rPr>
        <w:t>אקדים אחרית לראשית ואציין, כי לאחר ששמעתי הצדדים, העו"ס לסדרי דין והאפוטרופסה לדין ולאחר שעיינתי בכל אשר מונח לפני, מצאתי לקבל את המלצות העו"ס לסדרי דין בעניין האחריות ההורית, חלוקת זמני השהות והפניית הצדדים להדרכה הורית, לאחר שנוכחתי שהמלצות העו"ס עולות בקנה אחד עם טובתם של הקטינים. לא מצאתי כי קיים כל טעם מבורר, וודאי שלא טעמים כבדים ובעלי משקל, המצדיקים סטייה מהן, וכפי שיפורט להלן.</w:t>
      </w:r>
    </w:p>
    <w:p w:rsidR="00627AAA" w:rsidRDefault="00627AAA" w:rsidP="00627AAA">
      <w:pPr>
        <w:pStyle w:val="ad"/>
        <w:tabs>
          <w:tab w:val="left" w:pos="567"/>
        </w:tabs>
        <w:spacing w:after="0" w:line="360" w:lineRule="auto"/>
        <w:ind w:left="567"/>
        <w:jc w:val="both"/>
        <w:rPr>
          <w:rFonts w:ascii="David" w:hAnsi="David" w:cs="David"/>
          <w:b/>
          <w:bCs/>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 xml:space="preserve">מעמדו של התסקיר הוכר פעמים רבות כשווה ערך לחוות דעת מומחה זאת מהטעם שהעו"ס נחשב כגורם אובייקטיבי וניטראלי, הממלא חובתו ובית המשפט יטה לאמץ את המלצותיו בהעדר נימוקים כבדי משקל לסתירתן. הלכה היא, כי תסקירים מהווים כלי מרכזי, חשוב ומשמעותי במסכת הראיות המובאות בפני בית המשפט, והם בבחינת חוות דעת ההופכות את המונח "טובת הילד" ממושג ערטילאי לבעל משמעות ותוכן (ר' תלה"מ (משפחה חדרה) 20040-05-22 </w:t>
      </w:r>
      <w:r>
        <w:rPr>
          <w:rFonts w:ascii="David" w:hAnsi="David" w:cs="David"/>
          <w:b/>
          <w:bCs/>
          <w:sz w:val="24"/>
          <w:szCs w:val="24"/>
          <w:rtl/>
        </w:rPr>
        <w:t>ת. ל נ' נ. ו</w:t>
      </w:r>
      <w:r>
        <w:rPr>
          <w:rFonts w:ascii="David" w:hAnsi="David" w:cs="David"/>
          <w:sz w:val="24"/>
          <w:szCs w:val="24"/>
          <w:rtl/>
        </w:rPr>
        <w:t xml:space="preserve"> (פורסם בנבו, 28.9.2022) וההפניות הרבות שם). </w:t>
      </w:r>
    </w:p>
    <w:p w:rsidR="00627AAA" w:rsidRDefault="00627AAA" w:rsidP="00627AAA">
      <w:pPr>
        <w:pStyle w:val="ad"/>
        <w:tabs>
          <w:tab w:val="left" w:pos="567"/>
        </w:tabs>
        <w:spacing w:after="0" w:line="360" w:lineRule="auto"/>
        <w:ind w:left="567"/>
        <w:jc w:val="both"/>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 xml:space="preserve">מכלל החומרים שהונחו לפני בגדרי ההליך דנן, לרבות חוות הדעת, תסקירים ועדכונים מטעם העו"ס לסדרי דין ודיווחים מטעם האפוטרופסה לדין, עולה תמונה של משפחה מרובת קשיים ומורכבות רבה במערך המשפחתי – הן במישור התפקודים ההוריים של כל אחד מההורים ומבנה אישיותם והן במצבם הרגשי והתפקודי של הקטינים. אין חולק, כי מסוגלותם ההורית </w:t>
      </w:r>
      <w:r>
        <w:rPr>
          <w:rFonts w:ascii="David" w:hAnsi="David" w:cs="David"/>
          <w:sz w:val="24"/>
          <w:szCs w:val="24"/>
          <w:rtl/>
        </w:rPr>
        <w:lastRenderedPageBreak/>
        <w:t xml:space="preserve">של </w:t>
      </w:r>
      <w:r>
        <w:rPr>
          <w:rFonts w:ascii="David" w:hAnsi="David" w:cs="David"/>
          <w:b/>
          <w:bCs/>
          <w:sz w:val="24"/>
          <w:szCs w:val="24"/>
          <w:rtl/>
        </w:rPr>
        <w:t>שני</w:t>
      </w:r>
      <w:r>
        <w:rPr>
          <w:rFonts w:ascii="David" w:hAnsi="David" w:cs="David"/>
          <w:sz w:val="24"/>
          <w:szCs w:val="24"/>
          <w:rtl/>
        </w:rPr>
        <w:t xml:space="preserve"> ההורים – נמוכה וכי הקטינים חווים קשיים ומורכבויות בתחומים שונים. זוהי נקודת המוצא לדיון שלפנינו.</w:t>
      </w:r>
    </w:p>
    <w:p w:rsidR="00627AAA" w:rsidRDefault="00627AAA" w:rsidP="00627AAA">
      <w:pPr>
        <w:pStyle w:val="ad"/>
        <w:tabs>
          <w:tab w:val="left" w:pos="567"/>
        </w:tabs>
        <w:spacing w:after="0" w:line="360" w:lineRule="auto"/>
        <w:ind w:left="567"/>
        <w:jc w:val="both"/>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color w:val="000000"/>
          <w:sz w:val="24"/>
          <w:szCs w:val="24"/>
        </w:rPr>
      </w:pPr>
      <w:r>
        <w:rPr>
          <w:rFonts w:ascii="David" w:hAnsi="David" w:cs="David"/>
          <w:sz w:val="24"/>
          <w:szCs w:val="24"/>
          <w:rtl/>
        </w:rPr>
        <w:t xml:space="preserve">כאמור, במקרה דנא, </w:t>
      </w:r>
      <w:r>
        <w:rPr>
          <w:rFonts w:ascii="David" w:hAnsi="David" w:cs="David"/>
          <w:color w:val="000000"/>
          <w:sz w:val="24"/>
          <w:szCs w:val="24"/>
          <w:rtl/>
        </w:rPr>
        <w:t xml:space="preserve">העו"ס  וגורמי הרווחה מלווים את המשפחה ואת הקטינים באופן עקבי ואינטנסיבי מזה מעל לשלוש וחצי שנים. המלצת העו"ס מבוססת על היכרות מעמיקה של בני המשפחה ומעקב אחר התנהלות ההורים ומצבם העדכני של הקטינים מעת לעת. </w:t>
      </w:r>
    </w:p>
    <w:p w:rsidR="00627AAA" w:rsidRDefault="00627AAA" w:rsidP="00627AAA">
      <w:pPr>
        <w:pStyle w:val="ad"/>
        <w:spacing w:after="0" w:line="360" w:lineRule="auto"/>
        <w:rPr>
          <w:rFonts w:ascii="David" w:hAnsi="David" w:cs="David"/>
          <w:color w:val="000000"/>
          <w:sz w:val="24"/>
          <w:szCs w:val="24"/>
        </w:rPr>
      </w:pPr>
    </w:p>
    <w:p w:rsidR="00627AAA" w:rsidRDefault="00627AAA" w:rsidP="00627AAA">
      <w:pPr>
        <w:pStyle w:val="ad"/>
        <w:tabs>
          <w:tab w:val="left" w:pos="567"/>
        </w:tabs>
        <w:spacing w:after="0" w:line="360" w:lineRule="auto"/>
        <w:ind w:left="567"/>
        <w:jc w:val="both"/>
        <w:rPr>
          <w:rFonts w:ascii="David" w:hAnsi="David" w:cs="David"/>
          <w:color w:val="000000"/>
          <w:sz w:val="24"/>
          <w:szCs w:val="24"/>
          <w:rtl/>
        </w:rPr>
      </w:pPr>
      <w:r>
        <w:rPr>
          <w:rFonts w:ascii="David" w:hAnsi="David" w:cs="David"/>
          <w:color w:val="000000"/>
          <w:sz w:val="24"/>
          <w:szCs w:val="24"/>
          <w:rtl/>
        </w:rPr>
        <w:t xml:space="preserve">המלצות העו"ס כפי שפורטו בתסקיר המשלים מיום 27.9.2023 גובשו על בסיס התשתית הרחבה שהונחה לפניה והיכרותה הבלתי אמצעית את הצדדים והקטינים, ולאחר שטענות מי מהצדדים ביחס לתפקודו של ההורה האחר ומצבם של הקטינים הוצגו לפני העו"ס ולאור המפגשים שקיימה עם ההורים עובר לגיבוש המלצותיה ועמדתם (ולמעשה הסכמתם) כפי שיפורט להלן – ביחס למתווה זמני השהות והאחריות ההורית. </w:t>
      </w:r>
    </w:p>
    <w:p w:rsidR="00627AAA" w:rsidRDefault="00627AAA" w:rsidP="00627AAA">
      <w:pPr>
        <w:pStyle w:val="ad"/>
        <w:tabs>
          <w:tab w:val="left" w:pos="567"/>
        </w:tabs>
        <w:spacing w:after="0" w:line="360" w:lineRule="auto"/>
        <w:ind w:left="567" w:hanging="567"/>
        <w:jc w:val="both"/>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המלצת העו"ס ביחס לקביעת האחריות ההורית המשותפת עולה בקנה אחד עם המלצת המומחית מטעם בית המשפט, אשר המליצה, כאמור לעיל, על אחריות הורית משותפת שעה שמי מההורים אינו מסוגל לבדו ליתן מענה לצורכי הקטינים, נוכח מסוגלותם ההורית הנמוכה.</w:t>
      </w:r>
    </w:p>
    <w:p w:rsidR="00627AAA" w:rsidRDefault="00627AAA" w:rsidP="00627AAA">
      <w:pPr>
        <w:pStyle w:val="ad"/>
        <w:tabs>
          <w:tab w:val="left" w:pos="567"/>
        </w:tabs>
        <w:spacing w:after="0" w:line="360" w:lineRule="auto"/>
        <w:ind w:left="567"/>
        <w:jc w:val="both"/>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האפוטרופסה לדין צירפה עמדתה להמלצות העו"ס כי החזקת הקטינים תיוותר בידי האם וכי זמני השהות יישארו במתכונתם הנוכחית והדגישה את חשיבות "</w:t>
      </w:r>
      <w:r>
        <w:rPr>
          <w:rFonts w:ascii="David" w:hAnsi="David" w:cs="David"/>
          <w:b/>
          <w:bCs/>
          <w:sz w:val="24"/>
          <w:szCs w:val="24"/>
          <w:rtl/>
        </w:rPr>
        <w:t>שילוב הכוחות</w:t>
      </w:r>
      <w:r>
        <w:rPr>
          <w:rFonts w:ascii="David" w:hAnsi="David" w:cs="David"/>
          <w:sz w:val="24"/>
          <w:szCs w:val="24"/>
          <w:rtl/>
        </w:rPr>
        <w:t>" של ההורים בטיפול בילדיהם ולנוכח הקשיים במסוגלותם ההורית של כל אחד מהם ו-"</w:t>
      </w:r>
      <w:r>
        <w:rPr>
          <w:rFonts w:ascii="David" w:hAnsi="David" w:cs="David"/>
          <w:b/>
          <w:bCs/>
          <w:sz w:val="24"/>
          <w:szCs w:val="24"/>
          <w:rtl/>
        </w:rPr>
        <w:t>כדי שאחד ישלים את השני בנסיבות המורכבות של ההורים</w:t>
      </w:r>
      <w:r>
        <w:rPr>
          <w:rFonts w:ascii="David" w:hAnsi="David" w:cs="David"/>
          <w:sz w:val="24"/>
          <w:szCs w:val="24"/>
          <w:rtl/>
        </w:rPr>
        <w:t>..." (עמ' 34, ש' 8-10 לפרוטוקול).</w:t>
      </w:r>
    </w:p>
    <w:p w:rsidR="00F006F7" w:rsidRDefault="00F006F7" w:rsidP="00627AAA">
      <w:pPr>
        <w:pStyle w:val="ad"/>
        <w:tabs>
          <w:tab w:val="left" w:pos="567"/>
        </w:tabs>
        <w:spacing w:after="0" w:line="360" w:lineRule="auto"/>
        <w:ind w:left="567"/>
        <w:jc w:val="both"/>
        <w:rPr>
          <w:rFonts w:ascii="David" w:hAnsi="David" w:cs="David"/>
          <w:sz w:val="24"/>
          <w:szCs w:val="24"/>
          <w:rtl/>
        </w:rPr>
      </w:pPr>
    </w:p>
    <w:p w:rsidR="00627AAA" w:rsidRDefault="00627AAA" w:rsidP="00627AAA">
      <w:pPr>
        <w:pStyle w:val="ad"/>
        <w:tabs>
          <w:tab w:val="left" w:pos="567"/>
        </w:tabs>
        <w:spacing w:after="0" w:line="360" w:lineRule="auto"/>
        <w:ind w:left="567"/>
        <w:jc w:val="both"/>
        <w:rPr>
          <w:rFonts w:ascii="David" w:hAnsi="David" w:cs="David"/>
          <w:sz w:val="24"/>
          <w:szCs w:val="24"/>
          <w:rtl/>
        </w:rPr>
      </w:pPr>
      <w:r>
        <w:rPr>
          <w:rFonts w:ascii="David" w:hAnsi="David" w:cs="David"/>
          <w:sz w:val="24"/>
          <w:szCs w:val="24"/>
          <w:rtl/>
        </w:rPr>
        <w:t xml:space="preserve">בכתב סיכומיה, הדגישה האפוטרופסה לדין, כי האם מתפקדת היטב כאמם של הקטינים ויודעת לפנות לגורמים המתאימים בבקשת עזרה כשהיא נדרשת לכך. </w:t>
      </w:r>
    </w:p>
    <w:p w:rsidR="00F006F7" w:rsidRDefault="00F006F7" w:rsidP="00F006F7">
      <w:pPr>
        <w:pStyle w:val="ad"/>
        <w:tabs>
          <w:tab w:val="left" w:pos="567"/>
        </w:tabs>
        <w:spacing w:after="0" w:line="360" w:lineRule="auto"/>
        <w:ind w:left="567"/>
        <w:jc w:val="both"/>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מעבר לכך שבהעדר טעמים לסתור, קביעת אחריות הורית משותפת הינה ברירת המחדל, הרי שסבורני כי דווקא בנסיבות מורכבות כבמקרה דנן, שעה ששני ההורים הינם בעלי מסוגלות הורית נמוכה; בשים לב לכך שאף אחד מההורים לא מסוגל לבדו ליתן מענה לצרכי הילדים; ועל מנת להשיא טובתם של הקטינים, נדרשת מעורבות פעילה של כל אחד מההורים בגידולם של הקטינים, חינוכם, התפתחותם ורווחתם.</w:t>
      </w:r>
    </w:p>
    <w:p w:rsidR="00627AAA" w:rsidRDefault="00627AAA" w:rsidP="00627AAA">
      <w:pPr>
        <w:pStyle w:val="ad"/>
        <w:tabs>
          <w:tab w:val="left" w:pos="567"/>
        </w:tabs>
        <w:spacing w:after="0" w:line="360" w:lineRule="auto"/>
        <w:ind w:left="567"/>
        <w:jc w:val="both"/>
        <w:rPr>
          <w:rFonts w:ascii="David" w:hAnsi="David" w:cs="David"/>
          <w:sz w:val="24"/>
          <w:szCs w:val="24"/>
        </w:rPr>
      </w:pPr>
    </w:p>
    <w:p w:rsidR="00627AAA" w:rsidRDefault="00627AAA" w:rsidP="00F83250">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במכלול השיקולים לעיל יש להוסיף, כי  נכון לנקודת הזמן הנוכחית - הקטינים לא התגוררו עם האב מזה למעלה משנתיים, שכן מעת מעברה של האם למעון לנשים לנפגעות אלימות בצפון ועד למעברה ל</w:t>
      </w:r>
      <w:r w:rsidR="00F83250">
        <w:rPr>
          <w:rFonts w:ascii="David" w:hAnsi="David" w:cs="David" w:hint="cs"/>
          <w:sz w:val="24"/>
          <w:szCs w:val="24"/>
          <w:rtl/>
        </w:rPr>
        <w:t>עיר ב'</w:t>
      </w:r>
      <w:r>
        <w:rPr>
          <w:rFonts w:ascii="David" w:hAnsi="David" w:cs="David"/>
          <w:sz w:val="24"/>
          <w:szCs w:val="24"/>
          <w:rtl/>
        </w:rPr>
        <w:t xml:space="preserve">, האב והקטינים נפגשו אחת לשבוע במרכז קשר. בטרם העברת ההחזקה בקטינים מהורה אחד להורה האחר, יש ליתן משקל לגילם הצעיר של הקטינים ולנפשם העדינה. הטלטלות שחוו הקטינים בשנים האחרונות הן רבות – אם לא די בקונפליקט העצים </w:t>
      </w:r>
      <w:r>
        <w:rPr>
          <w:rFonts w:ascii="David" w:hAnsi="David" w:cs="David"/>
          <w:sz w:val="24"/>
          <w:szCs w:val="24"/>
          <w:rtl/>
        </w:rPr>
        <w:lastRenderedPageBreak/>
        <w:t xml:space="preserve">בין הוריהם, אשר כבר נתנו אותותיהם בקטינים, הרי שהקטינים עברו מספר מעברי מגורים והם חווים קשיי הסתגלות, תקשורת ושפה כפי העולה מדיווחי העו"ס לסדרי דין והאפוטרופסה לדין. בעת הזו, הקטינים דרושים ליציבות וששני הוריהם יהיו נוכחים בחייהם. טובתם טמונה בכך שהסכסוך ההורי יִשְׁכַּךְ והוריהם יפעלו במשותף לגידולם, ללא מאבקי כוחות. </w:t>
      </w:r>
    </w:p>
    <w:p w:rsidR="00627AAA" w:rsidRDefault="00627AAA" w:rsidP="00627AAA">
      <w:pPr>
        <w:pStyle w:val="ad"/>
        <w:tabs>
          <w:tab w:val="left" w:pos="567"/>
        </w:tabs>
        <w:spacing w:after="0" w:line="360" w:lineRule="auto"/>
        <w:ind w:left="567"/>
        <w:jc w:val="both"/>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 xml:space="preserve">לאור האמור לעיל, מצאתי לקבוע כי </w:t>
      </w:r>
      <w:r>
        <w:rPr>
          <w:rFonts w:ascii="David" w:hAnsi="David" w:cs="David"/>
          <w:b/>
          <w:bCs/>
          <w:sz w:val="24"/>
          <w:szCs w:val="24"/>
          <w:rtl/>
        </w:rPr>
        <w:t>הצדדים ישאו באחריות הורית משותפת על הקטינים</w:t>
      </w:r>
      <w:r>
        <w:rPr>
          <w:rFonts w:ascii="David" w:hAnsi="David" w:cs="David"/>
          <w:sz w:val="24"/>
          <w:szCs w:val="24"/>
          <w:rtl/>
        </w:rPr>
        <w:t>.</w:t>
      </w:r>
    </w:p>
    <w:p w:rsidR="00627AAA" w:rsidRDefault="00627AAA" w:rsidP="00627AAA">
      <w:pPr>
        <w:pStyle w:val="ad"/>
        <w:tabs>
          <w:tab w:val="left" w:pos="567"/>
        </w:tabs>
        <w:spacing w:after="0" w:line="360" w:lineRule="auto"/>
        <w:ind w:left="567"/>
        <w:jc w:val="both"/>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 xml:space="preserve">מכאן, נפנה לדון בשאלת חלוקת זמני השהות של ההורים עם הקטינים. </w:t>
      </w:r>
    </w:p>
    <w:p w:rsidR="00627AAA" w:rsidRDefault="00627AAA" w:rsidP="00627AAA">
      <w:pPr>
        <w:pStyle w:val="ad"/>
        <w:spacing w:after="0" w:line="360" w:lineRule="auto"/>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כאמור לעיל, בתסקיר העו"ס לסדרי דין הומלצו זמני שהות עם האב במתכונת של פעם אחת באמצע השבוע, ללא לינה, ובכל סוף שבוע שני לרבות לינה וכדלקמן:</w:t>
      </w:r>
    </w:p>
    <w:p w:rsidR="00627AAA" w:rsidRDefault="00627AAA" w:rsidP="00627AAA">
      <w:pPr>
        <w:pStyle w:val="ad"/>
        <w:tabs>
          <w:tab w:val="left" w:pos="567"/>
        </w:tabs>
        <w:spacing w:after="0" w:line="360" w:lineRule="auto"/>
        <w:ind w:left="1134" w:right="567"/>
        <w:rPr>
          <w:rFonts w:ascii="David" w:hAnsi="David" w:cs="David"/>
          <w:sz w:val="24"/>
          <w:szCs w:val="24"/>
        </w:rPr>
      </w:pPr>
    </w:p>
    <w:p w:rsidR="00627AAA" w:rsidRDefault="00F006F7" w:rsidP="00627AAA">
      <w:pPr>
        <w:pStyle w:val="ad"/>
        <w:tabs>
          <w:tab w:val="left" w:pos="567"/>
        </w:tabs>
        <w:spacing w:after="0" w:line="360" w:lineRule="auto"/>
        <w:ind w:left="1134" w:right="567"/>
        <w:jc w:val="both"/>
        <w:rPr>
          <w:rFonts w:ascii="David" w:hAnsi="David" w:cs="David"/>
          <w:sz w:val="24"/>
          <w:szCs w:val="24"/>
          <w:rtl/>
        </w:rPr>
      </w:pPr>
      <w:r>
        <w:rPr>
          <w:rFonts w:ascii="David" w:hAnsi="David" w:cs="David"/>
          <w:sz w:val="24"/>
          <w:szCs w:val="24"/>
          <w:rtl/>
        </w:rPr>
        <w:t>"</w:t>
      </w:r>
      <w:r w:rsidR="00627AAA">
        <w:rPr>
          <w:rFonts w:ascii="David" w:hAnsi="David" w:cs="David"/>
          <w:sz w:val="24"/>
          <w:szCs w:val="24"/>
          <w:rtl/>
        </w:rPr>
        <w:t>זמני השהייה בין הילדים לאב יתקיימו בימי אמצע השבוע בימי שישי (הכוונה לימי שלישי –ש.כ), האב יקח את הילדים מהמסגרת הלימודית ויחזירם בשעה 18:00 לבית האם ובכל סוף שבוע שני מהמסגרת הלימודית עד ליום שבת בשעה 18:00.</w:t>
      </w:r>
    </w:p>
    <w:p w:rsidR="00627AAA" w:rsidRDefault="00627AAA" w:rsidP="00627AAA">
      <w:pPr>
        <w:tabs>
          <w:tab w:val="left" w:pos="567"/>
        </w:tabs>
        <w:spacing w:line="360" w:lineRule="auto"/>
        <w:ind w:left="1134" w:right="567"/>
        <w:jc w:val="both"/>
        <w:rPr>
          <w:rFonts w:ascii="David" w:hAnsi="David"/>
        </w:rPr>
      </w:pPr>
      <w:r>
        <w:rPr>
          <w:rFonts w:ascii="David" w:hAnsi="David"/>
          <w:rtl/>
        </w:rPr>
        <w:t>בחגים ההורים יתחלקו בניהם מחצית מחופשות החגים כך שבכל שנה החגים יתחלפו בין ההורים.</w:t>
      </w:r>
    </w:p>
    <w:p w:rsidR="00627AAA" w:rsidRDefault="00627AAA" w:rsidP="00627AAA">
      <w:pPr>
        <w:tabs>
          <w:tab w:val="left" w:pos="567"/>
        </w:tabs>
        <w:spacing w:line="360" w:lineRule="auto"/>
        <w:ind w:left="1134" w:right="567"/>
        <w:jc w:val="both"/>
        <w:rPr>
          <w:rFonts w:ascii="David" w:hAnsi="David"/>
        </w:rPr>
      </w:pPr>
      <w:r>
        <w:rPr>
          <w:rFonts w:ascii="David" w:hAnsi="David"/>
          <w:rtl/>
        </w:rPr>
        <w:t>בחופשת הקיץ זמני השהייה בין הילדים לאב יכללו לינה, האב יקח את הילדים ביום שלישי מבית האם בשעה 9:00 בבוקר או ממסגרת הקייטנה ויחזירם ביום רביעי בשעה 16:00 לבית האם".</w:t>
      </w:r>
    </w:p>
    <w:p w:rsidR="00627AAA" w:rsidRDefault="00627AAA" w:rsidP="00627AAA">
      <w:pPr>
        <w:tabs>
          <w:tab w:val="left" w:pos="567"/>
        </w:tabs>
        <w:spacing w:line="360" w:lineRule="auto"/>
        <w:ind w:right="567"/>
        <w:jc w:val="both"/>
        <w:rPr>
          <w:rFonts w:ascii="David" w:hAnsi="David"/>
          <w:rtl/>
        </w:rPr>
      </w:pPr>
    </w:p>
    <w:p w:rsidR="00627AAA" w:rsidRDefault="00627AAA" w:rsidP="00F83250">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b/>
          <w:bCs/>
          <w:sz w:val="24"/>
          <w:szCs w:val="24"/>
          <w:rtl/>
        </w:rPr>
        <w:t>ייאמר מיד, כי המלצות העו"ס בעניין חלוקת זמני השהות ניתנו בעיקר על יסוד הסכמות הצדדים ובתוך כך רצונו של האב בקיום זמני שהות במתכונת זו ולא להרחיבה אל מעבר לכך</w:t>
      </w:r>
      <w:r>
        <w:rPr>
          <w:rFonts w:ascii="David" w:hAnsi="David" w:cs="David"/>
          <w:sz w:val="24"/>
          <w:szCs w:val="24"/>
          <w:rtl/>
        </w:rPr>
        <w:t>. כפי שפורט בתסקיר, לאחר מעבר האם והקטינים ל</w:t>
      </w:r>
      <w:r w:rsidR="00F83250">
        <w:rPr>
          <w:rFonts w:ascii="David" w:hAnsi="David" w:cs="David" w:hint="cs"/>
          <w:sz w:val="24"/>
          <w:szCs w:val="24"/>
          <w:rtl/>
        </w:rPr>
        <w:t>עיר ב'</w:t>
      </w:r>
      <w:r>
        <w:rPr>
          <w:rFonts w:ascii="David" w:hAnsi="David" w:cs="David"/>
          <w:sz w:val="24"/>
          <w:szCs w:val="24"/>
          <w:rtl/>
        </w:rPr>
        <w:t>, נקבעו זמני שהות בין האב לקטינים באמצע שבוע ובסופי שבוע, הגם שבפועל זמני השהות התקיימו רק בסופי השבוע לאור טענת האב כי בשל השל"צ שהוא מבצע, אינו יכול לפגוש את הקטינים באמצע השבוע (עמ' 2 לתסקיר). הצדדים שניהם, הביעו הסכמתם לזמני השהות שהציעה העו"ס ואלה גובשו למעשה בשים לב לרצונם. כך נכתב בתסקיר:</w:t>
      </w:r>
    </w:p>
    <w:p w:rsidR="00627AAA" w:rsidRDefault="00627AAA" w:rsidP="00627AAA">
      <w:pPr>
        <w:pStyle w:val="ad"/>
        <w:tabs>
          <w:tab w:val="left" w:pos="567"/>
        </w:tabs>
        <w:spacing w:after="0" w:line="360" w:lineRule="auto"/>
        <w:ind w:left="567"/>
        <w:jc w:val="both"/>
        <w:rPr>
          <w:rFonts w:ascii="David" w:hAnsi="David" w:cs="David"/>
          <w:sz w:val="24"/>
          <w:szCs w:val="24"/>
        </w:rPr>
      </w:pPr>
    </w:p>
    <w:p w:rsidR="00627AAA" w:rsidRDefault="00627AAA" w:rsidP="00627AAA">
      <w:pPr>
        <w:pStyle w:val="ad"/>
        <w:tabs>
          <w:tab w:val="left" w:pos="567"/>
        </w:tabs>
        <w:spacing w:after="0" w:line="360" w:lineRule="auto"/>
        <w:ind w:left="1134" w:right="567"/>
        <w:jc w:val="both"/>
        <w:rPr>
          <w:rFonts w:ascii="David" w:hAnsi="David" w:cs="David"/>
          <w:sz w:val="24"/>
          <w:szCs w:val="24"/>
        </w:rPr>
      </w:pPr>
      <w:r>
        <w:rPr>
          <w:rFonts w:ascii="David" w:hAnsi="David" w:cs="David"/>
          <w:sz w:val="24"/>
          <w:szCs w:val="24"/>
          <w:rtl/>
        </w:rPr>
        <w:t xml:space="preserve">"האב טען כי אין ביכולתו לקחתם באמצע השבוע. לאב, כאמור, טענות רבות בעניין תפקודה של האם. הצענו לו כי בשלב ראשון ייקח את הילדים לזמני שהייה נרחבים יותר. </w:t>
      </w:r>
      <w:r>
        <w:rPr>
          <w:rFonts w:ascii="David" w:hAnsi="David" w:cs="David"/>
          <w:b/>
          <w:bCs/>
          <w:sz w:val="24"/>
          <w:szCs w:val="24"/>
          <w:u w:val="single"/>
          <w:rtl/>
        </w:rPr>
        <w:t>רק לאחר שיחות עמו</w:t>
      </w:r>
      <w:r>
        <w:rPr>
          <w:rFonts w:ascii="David" w:hAnsi="David" w:cs="David"/>
          <w:b/>
          <w:bCs/>
          <w:sz w:val="24"/>
          <w:szCs w:val="24"/>
          <w:rtl/>
        </w:rPr>
        <w:t xml:space="preserve"> הסכים האב לקחת את הילדים לביקורים באמצע השבוע</w:t>
      </w:r>
      <w:r>
        <w:rPr>
          <w:rFonts w:ascii="David" w:hAnsi="David" w:cs="David"/>
          <w:sz w:val="24"/>
          <w:szCs w:val="24"/>
          <w:rtl/>
        </w:rPr>
        <w:t xml:space="preserve">. סוכם עם ההורים כי בחופשת הקיץ האב ייקח את הילדים </w:t>
      </w:r>
      <w:r>
        <w:rPr>
          <w:rFonts w:ascii="David" w:hAnsi="David" w:cs="David"/>
          <w:sz w:val="24"/>
          <w:szCs w:val="24"/>
          <w:rtl/>
        </w:rPr>
        <w:lastRenderedPageBreak/>
        <w:t>לביקור הכולל לינה ויחזירם לבית האם למחרת ולאחר תחילת הלימודים האב ייקח את הילדים לביקור באמצע שבוע ללא לינה.</w:t>
      </w:r>
    </w:p>
    <w:p w:rsidR="00627AAA" w:rsidRDefault="00627AAA" w:rsidP="00627AAA">
      <w:pPr>
        <w:pStyle w:val="ad"/>
        <w:tabs>
          <w:tab w:val="left" w:pos="567"/>
        </w:tabs>
        <w:spacing w:after="0" w:line="360" w:lineRule="auto"/>
        <w:ind w:left="1134" w:right="567"/>
        <w:jc w:val="both"/>
        <w:rPr>
          <w:rFonts w:ascii="David" w:hAnsi="David" w:cs="David"/>
          <w:b/>
          <w:bCs/>
          <w:sz w:val="24"/>
          <w:szCs w:val="24"/>
          <w:rtl/>
        </w:rPr>
      </w:pPr>
      <w:r>
        <w:rPr>
          <w:rFonts w:ascii="David" w:hAnsi="David" w:cs="David"/>
          <w:sz w:val="24"/>
          <w:szCs w:val="24"/>
          <w:rtl/>
        </w:rPr>
        <w:t xml:space="preserve">בשיחה נוספת עם שני ההורים, לאחר תחילת שנת הלימודים, שני ההורים מספרים </w:t>
      </w:r>
      <w:r>
        <w:rPr>
          <w:rFonts w:ascii="David" w:hAnsi="David" w:cs="David"/>
          <w:b/>
          <w:bCs/>
          <w:sz w:val="24"/>
          <w:szCs w:val="24"/>
          <w:rtl/>
        </w:rPr>
        <w:t>כי האב לוקח את הילדים בימי שלישי מהמסגרת הלימודים עד השעה 18:00 ובכל סוף שבוע שני. שניהם מביעים שביעות רצון מזמני שהייה אלו</w:t>
      </w:r>
      <w:r>
        <w:rPr>
          <w:rFonts w:ascii="David" w:hAnsi="David" w:cs="David"/>
          <w:sz w:val="24"/>
          <w:szCs w:val="24"/>
          <w:rtl/>
        </w:rPr>
        <w:t>...</w:t>
      </w:r>
      <w:r>
        <w:rPr>
          <w:rFonts w:ascii="David" w:hAnsi="David" w:cs="David"/>
          <w:b/>
          <w:bCs/>
          <w:sz w:val="24"/>
          <w:szCs w:val="24"/>
          <w:rtl/>
        </w:rPr>
        <w:t xml:space="preserve">הצענו לאב לקחת את הילדים לביקור נוסף או לביקור הכולל לינה. האב </w:t>
      </w:r>
      <w:r>
        <w:rPr>
          <w:rFonts w:ascii="David" w:hAnsi="David" w:cs="David"/>
          <w:b/>
          <w:bCs/>
          <w:sz w:val="24"/>
          <w:szCs w:val="24"/>
          <w:u w:val="single"/>
          <w:rtl/>
        </w:rPr>
        <w:t>סרב</w:t>
      </w:r>
      <w:r>
        <w:rPr>
          <w:rFonts w:ascii="David" w:hAnsi="David" w:cs="David"/>
          <w:b/>
          <w:bCs/>
          <w:sz w:val="24"/>
          <w:szCs w:val="24"/>
          <w:rtl/>
        </w:rPr>
        <w:t xml:space="preserve"> בטענה כי הילדים עייפים</w:t>
      </w:r>
      <w:r>
        <w:rPr>
          <w:rFonts w:ascii="David" w:hAnsi="David" w:cs="David"/>
          <w:sz w:val="24"/>
          <w:szCs w:val="24"/>
          <w:rtl/>
        </w:rPr>
        <w:t xml:space="preserve">. </w:t>
      </w:r>
      <w:r>
        <w:rPr>
          <w:rFonts w:ascii="David" w:hAnsi="David" w:cs="David"/>
          <w:b/>
          <w:bCs/>
          <w:sz w:val="24"/>
          <w:szCs w:val="24"/>
          <w:rtl/>
        </w:rPr>
        <w:t xml:space="preserve">האם הציעה שהאב ייקח את הילדים בימי חמישי, יום בו הם מסיימים בשעה מוקדמת את יום הלימודים, </w:t>
      </w:r>
      <w:r>
        <w:rPr>
          <w:rFonts w:ascii="David" w:hAnsi="David" w:cs="David"/>
          <w:b/>
          <w:bCs/>
          <w:sz w:val="24"/>
          <w:szCs w:val="24"/>
          <w:u w:val="single"/>
          <w:rtl/>
        </w:rPr>
        <w:t>האב סרב</w:t>
      </w:r>
      <w:r>
        <w:rPr>
          <w:rFonts w:ascii="David" w:hAnsi="David" w:cs="David"/>
          <w:b/>
          <w:bCs/>
          <w:sz w:val="24"/>
          <w:szCs w:val="24"/>
          <w:rtl/>
        </w:rPr>
        <w:t xml:space="preserve">. </w:t>
      </w:r>
    </w:p>
    <w:p w:rsidR="00627AAA" w:rsidRDefault="00627AAA" w:rsidP="00627AAA">
      <w:pPr>
        <w:pStyle w:val="ad"/>
        <w:tabs>
          <w:tab w:val="left" w:pos="567"/>
        </w:tabs>
        <w:spacing w:after="0" w:line="360" w:lineRule="auto"/>
        <w:ind w:left="1134" w:right="567"/>
        <w:jc w:val="both"/>
        <w:rPr>
          <w:rFonts w:ascii="David" w:hAnsi="David" w:cs="David"/>
          <w:sz w:val="24"/>
          <w:szCs w:val="24"/>
          <w:rtl/>
        </w:rPr>
      </w:pPr>
      <w:r>
        <w:rPr>
          <w:rFonts w:ascii="David" w:hAnsi="David" w:cs="David"/>
          <w:b/>
          <w:bCs/>
          <w:sz w:val="24"/>
          <w:szCs w:val="24"/>
          <w:rtl/>
        </w:rPr>
        <w:t>שני ההורים הסכימו בניהם כי זמני השהות בין האב לילדים ישארו על כנם, בימי שלישי מהמסגרת הלימודית עד לשעה 18:00 ובכל סוף שבוע שני</w:t>
      </w:r>
      <w:r>
        <w:rPr>
          <w:rFonts w:ascii="David" w:hAnsi="David" w:cs="David"/>
          <w:sz w:val="24"/>
          <w:szCs w:val="24"/>
          <w:rtl/>
        </w:rPr>
        <w:t>" (עמ' 3 לתסקיר, ההדגשה נוספה – ש.כ).</w:t>
      </w:r>
    </w:p>
    <w:p w:rsidR="00627AAA" w:rsidRDefault="00627AAA" w:rsidP="00627AAA">
      <w:pPr>
        <w:pStyle w:val="ad"/>
        <w:tabs>
          <w:tab w:val="left" w:pos="567"/>
        </w:tabs>
        <w:spacing w:after="0" w:line="360" w:lineRule="auto"/>
        <w:ind w:left="567"/>
        <w:jc w:val="both"/>
        <w:rPr>
          <w:rFonts w:ascii="David" w:hAnsi="David" w:cs="David"/>
          <w:sz w:val="24"/>
          <w:szCs w:val="24"/>
          <w:rtl/>
        </w:rPr>
      </w:pPr>
    </w:p>
    <w:p w:rsidR="00627AAA" w:rsidRDefault="00627AAA" w:rsidP="00627AAA">
      <w:pPr>
        <w:pStyle w:val="ad"/>
        <w:tabs>
          <w:tab w:val="left" w:pos="567"/>
        </w:tabs>
        <w:spacing w:after="0" w:line="360" w:lineRule="auto"/>
        <w:ind w:left="567"/>
        <w:jc w:val="both"/>
        <w:rPr>
          <w:rFonts w:ascii="David" w:hAnsi="David" w:cs="David"/>
          <w:sz w:val="24"/>
          <w:szCs w:val="24"/>
          <w:rtl/>
        </w:rPr>
      </w:pPr>
      <w:r>
        <w:rPr>
          <w:rFonts w:ascii="David" w:hAnsi="David" w:cs="David"/>
          <w:sz w:val="24"/>
          <w:szCs w:val="24"/>
          <w:rtl/>
        </w:rPr>
        <w:t>ובהמשך:</w:t>
      </w:r>
    </w:p>
    <w:p w:rsidR="00F006F7" w:rsidRDefault="00F006F7" w:rsidP="00F006F7">
      <w:pPr>
        <w:pStyle w:val="ad"/>
        <w:tabs>
          <w:tab w:val="left" w:pos="567"/>
        </w:tabs>
        <w:spacing w:after="0" w:line="360" w:lineRule="auto"/>
        <w:ind w:left="567"/>
        <w:jc w:val="both"/>
        <w:rPr>
          <w:rFonts w:ascii="David" w:hAnsi="David" w:cs="David"/>
          <w:sz w:val="24"/>
          <w:szCs w:val="24"/>
          <w:rtl/>
        </w:rPr>
      </w:pPr>
    </w:p>
    <w:p w:rsidR="00627AAA" w:rsidRDefault="00627AAA" w:rsidP="00627AAA">
      <w:pPr>
        <w:pStyle w:val="ad"/>
        <w:tabs>
          <w:tab w:val="left" w:pos="567"/>
        </w:tabs>
        <w:spacing w:after="0" w:line="360" w:lineRule="auto"/>
        <w:ind w:left="1134" w:right="567"/>
        <w:jc w:val="both"/>
        <w:rPr>
          <w:rFonts w:ascii="David" w:hAnsi="David" w:cs="David"/>
          <w:sz w:val="24"/>
          <w:szCs w:val="24"/>
          <w:rtl/>
        </w:rPr>
      </w:pPr>
      <w:r>
        <w:rPr>
          <w:rFonts w:ascii="David" w:hAnsi="David" w:cs="David"/>
          <w:sz w:val="24"/>
          <w:szCs w:val="24"/>
          <w:rtl/>
        </w:rPr>
        <w:t>"...</w:t>
      </w:r>
      <w:r>
        <w:rPr>
          <w:rFonts w:ascii="David" w:hAnsi="David" w:cs="David"/>
          <w:b/>
          <w:bCs/>
          <w:sz w:val="24"/>
          <w:szCs w:val="24"/>
          <w:rtl/>
        </w:rPr>
        <w:t xml:space="preserve">האב ביקש כי הילדים יועברו למשמורתו. בפועל, גם כאשר נקבעו זמני שהייה שלו עם הילדים </w:t>
      </w:r>
      <w:r>
        <w:rPr>
          <w:rFonts w:ascii="David" w:hAnsi="David" w:cs="David"/>
          <w:b/>
          <w:bCs/>
          <w:sz w:val="24"/>
          <w:szCs w:val="24"/>
          <w:u w:val="single"/>
          <w:rtl/>
        </w:rPr>
        <w:t>הוא התקשה לממשם</w:t>
      </w:r>
      <w:r>
        <w:rPr>
          <w:rFonts w:ascii="David" w:hAnsi="David" w:cs="David"/>
          <w:b/>
          <w:bCs/>
          <w:sz w:val="24"/>
          <w:szCs w:val="24"/>
          <w:rtl/>
        </w:rPr>
        <w:t xml:space="preserve"> ולא קיים את זמני השהייה כפי שנקבעו בטענות שונות</w:t>
      </w:r>
      <w:r>
        <w:rPr>
          <w:rFonts w:ascii="David" w:hAnsi="David" w:cs="David"/>
          <w:sz w:val="24"/>
          <w:szCs w:val="24"/>
          <w:rtl/>
        </w:rPr>
        <w:t xml:space="preserve">. </w:t>
      </w:r>
      <w:r>
        <w:rPr>
          <w:rFonts w:ascii="David" w:hAnsi="David" w:cs="David"/>
          <w:b/>
          <w:bCs/>
          <w:sz w:val="24"/>
          <w:szCs w:val="24"/>
          <w:rtl/>
        </w:rPr>
        <w:t xml:space="preserve">הוא נפגש עם הילדים </w:t>
      </w:r>
      <w:r>
        <w:rPr>
          <w:rFonts w:ascii="David" w:hAnsi="David" w:cs="David"/>
          <w:b/>
          <w:bCs/>
          <w:sz w:val="24"/>
          <w:szCs w:val="24"/>
          <w:u w:val="single"/>
          <w:rtl/>
        </w:rPr>
        <w:t>רק בסופי שבוע</w:t>
      </w:r>
      <w:r>
        <w:rPr>
          <w:rFonts w:ascii="David" w:hAnsi="David" w:cs="David"/>
          <w:b/>
          <w:bCs/>
          <w:sz w:val="24"/>
          <w:szCs w:val="24"/>
          <w:rtl/>
        </w:rPr>
        <w:t xml:space="preserve"> למרות כי הילדים היו בבית תקופה ארוכה ללא מסגרת. האם אפשרה לו לקחת את הילדים אף מעבר לזמני השהייה </w:t>
      </w:r>
      <w:r>
        <w:rPr>
          <w:rFonts w:ascii="David" w:hAnsi="David" w:cs="David"/>
          <w:b/>
          <w:bCs/>
          <w:sz w:val="24"/>
          <w:szCs w:val="24"/>
          <w:u w:val="single"/>
          <w:rtl/>
        </w:rPr>
        <w:t>אך האב לא עשה כן</w:t>
      </w:r>
      <w:r>
        <w:rPr>
          <w:rFonts w:ascii="David" w:hAnsi="David" w:cs="David"/>
          <w:b/>
          <w:bCs/>
          <w:sz w:val="24"/>
          <w:szCs w:val="24"/>
          <w:rtl/>
        </w:rPr>
        <w:t>. רק לאחר שיחות עם האב והצעתנו להרחיב את זמני השהייה נאות האב להסכים וזמני השהייה שלו עם הילדים הורחבו</w:t>
      </w:r>
      <w:r>
        <w:rPr>
          <w:rFonts w:ascii="David" w:hAnsi="David" w:cs="David"/>
          <w:sz w:val="24"/>
          <w:szCs w:val="24"/>
          <w:rtl/>
        </w:rPr>
        <w:t xml:space="preserve">. </w:t>
      </w:r>
    </w:p>
    <w:p w:rsidR="00627AAA" w:rsidRDefault="00627AAA" w:rsidP="00627AAA">
      <w:pPr>
        <w:pStyle w:val="ad"/>
        <w:tabs>
          <w:tab w:val="left" w:pos="567"/>
        </w:tabs>
        <w:spacing w:after="0" w:line="360" w:lineRule="auto"/>
        <w:ind w:left="1134" w:right="567"/>
        <w:jc w:val="both"/>
        <w:rPr>
          <w:rFonts w:ascii="David" w:hAnsi="David" w:cs="David"/>
          <w:sz w:val="24"/>
          <w:szCs w:val="24"/>
          <w:rtl/>
        </w:rPr>
      </w:pPr>
      <w:r>
        <w:rPr>
          <w:rFonts w:ascii="David" w:hAnsi="David" w:cs="David"/>
          <w:b/>
          <w:bCs/>
          <w:sz w:val="24"/>
          <w:szCs w:val="24"/>
          <w:rtl/>
        </w:rPr>
        <w:t>בפגישותינו עם שני ההורים, שניהם הביעו שביעות רצונם לזמני השהייה שהוסדרו בין האב לילדים והסכמתם כי זמני השהייה ימשיכו במתכונתם</w:t>
      </w:r>
      <w:r>
        <w:rPr>
          <w:rFonts w:ascii="David" w:hAnsi="David" w:cs="David"/>
          <w:sz w:val="24"/>
          <w:szCs w:val="24"/>
          <w:rtl/>
        </w:rPr>
        <w:t>" (עמ' 4 לתסקיר, ההדגשה נוספה – ש.כ).</w:t>
      </w:r>
    </w:p>
    <w:p w:rsidR="00627AAA" w:rsidRDefault="00627AAA" w:rsidP="00627AAA">
      <w:pPr>
        <w:pStyle w:val="ad"/>
        <w:tabs>
          <w:tab w:val="left" w:pos="567"/>
        </w:tabs>
        <w:spacing w:after="0" w:line="360" w:lineRule="auto"/>
        <w:ind w:left="567" w:hanging="567"/>
        <w:jc w:val="both"/>
        <w:rPr>
          <w:rFonts w:ascii="David" w:hAnsi="David" w:cs="David"/>
          <w:sz w:val="24"/>
          <w:szCs w:val="24"/>
          <w:rtl/>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 xml:space="preserve">אם כן, לאור עמדת האב כפי שהובעה בתסקיר וסירובו להרחבת זמני השהות, לא ברור כלל ועיקר מדוע האב חזר בו מהסכמתו להמלצות התסקיר (ר' תגובת האב מיום 21.1.2024). </w:t>
      </w:r>
    </w:p>
    <w:p w:rsidR="00627AAA" w:rsidRDefault="00627AAA" w:rsidP="00627AAA">
      <w:pPr>
        <w:pStyle w:val="ad"/>
        <w:tabs>
          <w:tab w:val="left" w:pos="567"/>
        </w:tabs>
        <w:spacing w:after="0" w:line="360" w:lineRule="auto"/>
        <w:ind w:left="567"/>
        <w:jc w:val="both"/>
        <w:rPr>
          <w:rFonts w:ascii="David" w:hAnsi="David" w:cs="David"/>
          <w:sz w:val="24"/>
          <w:szCs w:val="24"/>
        </w:rPr>
      </w:pPr>
    </w:p>
    <w:p w:rsidR="00627AAA" w:rsidRDefault="00627AAA" w:rsidP="00DD4E6A">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 xml:space="preserve">יתרה מזאת. </w:t>
      </w:r>
      <w:r>
        <w:rPr>
          <w:rFonts w:ascii="David" w:hAnsi="David" w:cs="David"/>
          <w:b/>
          <w:bCs/>
          <w:sz w:val="24"/>
          <w:szCs w:val="24"/>
          <w:rtl/>
        </w:rPr>
        <w:t>הכיצד ניתן לעתור ל"משמורת מלאה" ובו בעת לא לרצות לקיים זמני שהות נרחבים עם הקטינים?</w:t>
      </w:r>
      <w:r>
        <w:rPr>
          <w:rFonts w:ascii="David" w:hAnsi="David" w:cs="David"/>
          <w:sz w:val="24"/>
          <w:szCs w:val="24"/>
          <w:rtl/>
        </w:rPr>
        <w:t xml:space="preserve"> דברים אלו אך מחזקים את מסקנתי שהובאה בפתחו של הדיון, כי דומה שדבריו של האב מובאים מן השפה אל החוץ בלא שעומדת מאחוריהם הבנה אמיתית </w:t>
      </w:r>
      <w:r w:rsidR="00DD4E6A">
        <w:rPr>
          <w:rFonts w:ascii="David" w:hAnsi="David" w:cs="David" w:hint="cs"/>
          <w:sz w:val="24"/>
          <w:szCs w:val="24"/>
          <w:rtl/>
        </w:rPr>
        <w:t>של</w:t>
      </w:r>
      <w:r>
        <w:rPr>
          <w:rFonts w:ascii="David" w:hAnsi="David" w:cs="David"/>
          <w:sz w:val="24"/>
          <w:szCs w:val="24"/>
          <w:rtl/>
        </w:rPr>
        <w:t xml:space="preserve"> בקשתו ל</w:t>
      </w:r>
      <w:r w:rsidR="00DD4E6A">
        <w:rPr>
          <w:rFonts w:ascii="David" w:hAnsi="David" w:cs="David" w:hint="cs"/>
          <w:sz w:val="24"/>
          <w:szCs w:val="24"/>
          <w:rtl/>
        </w:rPr>
        <w:t xml:space="preserve">קבלת </w:t>
      </w:r>
      <w:r>
        <w:rPr>
          <w:rFonts w:ascii="David" w:hAnsi="David" w:cs="David"/>
          <w:sz w:val="24"/>
          <w:szCs w:val="24"/>
          <w:rtl/>
        </w:rPr>
        <w:t xml:space="preserve">"משמורת מלאה". </w:t>
      </w:r>
      <w:r>
        <w:rPr>
          <w:rFonts w:ascii="David" w:hAnsi="David" w:cs="David"/>
          <w:b/>
          <w:bCs/>
          <w:sz w:val="24"/>
          <w:szCs w:val="24"/>
          <w:rtl/>
        </w:rPr>
        <w:t>האם אב שמעוניין באמת ובתמים כי החזקת הקטינים תהייה בידו, יסרב להרחבת זמני השהות עמם? ועוד – מדוע נדרשת עו"ס לשכנעו להרחיב את זמני השהות, בפרט כאשר האם מצידה לא מביעה כל התנגדות להרחבת זמני השהות?</w:t>
      </w:r>
    </w:p>
    <w:p w:rsidR="00627AAA" w:rsidRDefault="00627AAA" w:rsidP="00627AAA">
      <w:pPr>
        <w:pStyle w:val="ad"/>
        <w:tabs>
          <w:tab w:val="left" w:pos="567"/>
        </w:tabs>
        <w:spacing w:after="0" w:line="360" w:lineRule="auto"/>
        <w:ind w:left="567"/>
        <w:jc w:val="both"/>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lastRenderedPageBreak/>
        <w:t>כך סיכמה העו"ס התרשמותה מהצדדים וטובת הקטינים בענייננו בחקירתה על ידי ב"כ האם. מפאת חשיבות הדברים לצורך ההכרעה שבפני, מצאתי להביא הדברים במלואם:</w:t>
      </w:r>
    </w:p>
    <w:p w:rsidR="00627AAA" w:rsidRDefault="00627AAA" w:rsidP="00627AAA">
      <w:pPr>
        <w:pStyle w:val="ad"/>
        <w:tabs>
          <w:tab w:val="left" w:pos="567"/>
        </w:tabs>
        <w:spacing w:after="0" w:line="360" w:lineRule="auto"/>
        <w:ind w:left="567"/>
        <w:jc w:val="both"/>
        <w:rPr>
          <w:rFonts w:ascii="David" w:hAnsi="David" w:cs="David"/>
          <w:sz w:val="24"/>
          <w:szCs w:val="24"/>
        </w:rPr>
      </w:pPr>
    </w:p>
    <w:p w:rsidR="00627AAA" w:rsidRDefault="00627AAA" w:rsidP="00627AAA">
      <w:pPr>
        <w:pStyle w:val="ad"/>
        <w:tabs>
          <w:tab w:val="left" w:pos="567"/>
        </w:tabs>
        <w:spacing w:after="0" w:line="360" w:lineRule="auto"/>
        <w:ind w:left="1134" w:right="567"/>
        <w:jc w:val="both"/>
        <w:rPr>
          <w:rFonts w:ascii="David" w:hAnsi="David" w:cs="David"/>
          <w:color w:val="FF0000"/>
          <w:sz w:val="24"/>
          <w:szCs w:val="24"/>
        </w:rPr>
      </w:pPr>
      <w:r>
        <w:rPr>
          <w:rFonts w:ascii="David" w:hAnsi="David" w:cs="David"/>
          <w:sz w:val="24"/>
          <w:szCs w:val="24"/>
          <w:rtl/>
        </w:rPr>
        <w:t>"ההתרשמות שלי זה ששתי (שני – ש.כ) ההורים עסוקים במאבקים ביניהם, אין תקשורת בין ההורים, ניסינו ליצור תקשורת בין ההורים...</w:t>
      </w:r>
      <w:r>
        <w:rPr>
          <w:rFonts w:ascii="David" w:hAnsi="David" w:cs="David"/>
          <w:b/>
          <w:bCs/>
          <w:sz w:val="24"/>
          <w:szCs w:val="24"/>
          <w:rtl/>
        </w:rPr>
        <w:t>ויש פער עצום בין מה שהאבא מצהיר לבין מה שהוא אומר שפועל. האבא מדבר על זה שהוא רוצה משמורת וכשניסינו להבהיר לו מה פירוש המילה משמורת זה אומר להיות עם הילדים יותר זמן וניסינו להרחיב את זמני השהייה ולתת לו יותר ימים ויותר שעות ושיבלה זמן יותר רב עם הילדים בפועל הוא לא עמד בזה, הגענו למצב שאפילו אנחנו מנסים לאלץ אותו או או לדחוק בו לעשות את זה אבל הוא...הצהיר שהוא לא יכול וכל פעם זה היה מסיבה כזו או אחרת</w:t>
      </w:r>
      <w:r>
        <w:rPr>
          <w:rFonts w:ascii="David" w:hAnsi="David" w:cs="David"/>
          <w:sz w:val="24"/>
          <w:szCs w:val="24"/>
          <w:rtl/>
        </w:rPr>
        <w:t xml:space="preserve">, פעם אחת זה מכיוון שהוא עושה עבודות שירות ופעם שנייה זה היה מכיוון שהוא שהילדים עייפים, אבל גם בקיץ בחופש הגדול שהילדים היו כל הזמן ללא מסגרת, וגם אחר כך הם היו ללא מסגרת של בית ספר והסברנו לאבא שהוא יכול לקחת אותם ליותר ימים ליותר שעות שיבלה איתם זמן רב יותר בפועל הוא לא עשה את זה וכל פעם הטיל את האחריות על מישהו אחר והוא גם לא יכל לקחת הוא לא ראה את מה האחריות שלו לכל המצב שנוצר עכשיו זה כמובן שיש כאן שתי (שני – ש.כ) הורים שלשניהם יש קשיים כמו שכתוב בחוות הדעת, זה שני הורים עם המון המון קשיים כאלו ואחרים אבל ניסינו להגיע למצב שהם ישלבו ידיים שניהם ויצליחו לעזור לילדים שלהם להתרומם קצת אבל לצערי זה לא צלח, עכשיו </w:t>
      </w:r>
      <w:r>
        <w:rPr>
          <w:rFonts w:ascii="David" w:hAnsi="David" w:cs="David"/>
          <w:b/>
          <w:bCs/>
          <w:sz w:val="24"/>
          <w:szCs w:val="24"/>
          <w:rtl/>
        </w:rPr>
        <w:t>גם המלצות התזכיר (התסקיר – ש.כ.) זה בהסכמות ההורים האבא הסכים לזה</w:t>
      </w:r>
      <w:r>
        <w:rPr>
          <w:rFonts w:ascii="David" w:hAnsi="David" w:cs="David"/>
          <w:sz w:val="24"/>
          <w:szCs w:val="24"/>
          <w:rtl/>
        </w:rPr>
        <w:t xml:space="preserve"> הוא ישב איתנו ביחד בשיחה משותפת שלו ושל האמא ושאלתי ושוב שאלתי אתה רוצה עוד ימים עוד שעה מה, הוא אמר לא מספיק לי הימים האלה </w:t>
      </w:r>
      <w:r>
        <w:rPr>
          <w:rFonts w:ascii="David" w:hAnsi="David" w:cs="David"/>
          <w:b/>
          <w:bCs/>
          <w:sz w:val="24"/>
          <w:szCs w:val="24"/>
          <w:rtl/>
        </w:rPr>
        <w:t>זה טוב לי הימים האלה והוא מסכים והוא הסכים לזה אז לפיכך מאוד תמהתי שאחר כך היו דיונים ועוד דיונים</w:t>
      </w:r>
      <w:r>
        <w:rPr>
          <w:rFonts w:ascii="David" w:hAnsi="David" w:cs="David"/>
          <w:sz w:val="24"/>
          <w:szCs w:val="24"/>
          <w:rtl/>
        </w:rPr>
        <w:t xml:space="preserve">, </w:t>
      </w:r>
      <w:r>
        <w:rPr>
          <w:rFonts w:ascii="David" w:hAnsi="David" w:cs="David"/>
          <w:b/>
          <w:bCs/>
          <w:sz w:val="24"/>
          <w:szCs w:val="24"/>
          <w:rtl/>
        </w:rPr>
        <w:t xml:space="preserve">..." </w:t>
      </w:r>
      <w:r>
        <w:rPr>
          <w:rFonts w:ascii="David" w:hAnsi="David" w:cs="David"/>
          <w:sz w:val="24"/>
          <w:szCs w:val="24"/>
          <w:rtl/>
        </w:rPr>
        <w:t>(עמ' 100, ש' 31 – עמ' 101 ש' 24 לפרוטוקול).</w:t>
      </w:r>
    </w:p>
    <w:p w:rsidR="00627AAA" w:rsidRDefault="00627AAA" w:rsidP="00627AAA">
      <w:pPr>
        <w:pStyle w:val="ad"/>
        <w:tabs>
          <w:tab w:val="left" w:pos="567"/>
        </w:tabs>
        <w:spacing w:after="0" w:line="360" w:lineRule="auto"/>
        <w:ind w:left="1134" w:right="567"/>
        <w:jc w:val="both"/>
        <w:rPr>
          <w:rFonts w:ascii="David" w:hAnsi="David" w:cs="David"/>
          <w:color w:val="FF0000"/>
          <w:sz w:val="24"/>
          <w:szCs w:val="24"/>
          <w:rtl/>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 xml:space="preserve">לא מצאתי כי עלה בידי ב"כ התובע לסתור עדותה של העו"ס. העו"ס חזרה על עמדתה מספר פעמים והבהירה שוב ושוב כי נעשו על ידה ניסיונות רבים לשכנע את האב להרחיב את זמני השהות, בעוד שהוא עמד איתן בסירובו (עמ' 106, ש' 23 – עמ' 107 ש' 24 לפרוטוקול). </w:t>
      </w:r>
    </w:p>
    <w:p w:rsidR="00627AAA" w:rsidRDefault="00627AAA" w:rsidP="00627AAA">
      <w:pPr>
        <w:pStyle w:val="ad"/>
        <w:tabs>
          <w:tab w:val="left" w:pos="567"/>
        </w:tabs>
        <w:spacing w:after="0" w:line="360" w:lineRule="auto"/>
        <w:ind w:left="567"/>
        <w:jc w:val="both"/>
        <w:rPr>
          <w:rFonts w:ascii="David" w:hAnsi="David" w:cs="David"/>
          <w:sz w:val="24"/>
          <w:szCs w:val="24"/>
        </w:rPr>
      </w:pPr>
    </w:p>
    <w:p w:rsidR="00627AAA" w:rsidRDefault="00627AAA" w:rsidP="00F83250">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כפי שפורט בתסקיר, העו"ס הדגישה גם בחקירתה, כי האב סרב לכל הצעה שהיא להרחבת זמני השהות, גם בתקופה בה הקטינים לא פקדו מסגרות חינוכיות בסמוך למעבר ל</w:t>
      </w:r>
      <w:r w:rsidR="00F83250">
        <w:rPr>
          <w:rFonts w:ascii="David" w:hAnsi="David" w:cs="David" w:hint="cs"/>
          <w:sz w:val="24"/>
          <w:szCs w:val="24"/>
          <w:rtl/>
        </w:rPr>
        <w:t>עיר ב'</w:t>
      </w:r>
      <w:r>
        <w:rPr>
          <w:rFonts w:ascii="David" w:hAnsi="David" w:cs="David"/>
          <w:sz w:val="24"/>
          <w:szCs w:val="24"/>
          <w:rtl/>
        </w:rPr>
        <w:t xml:space="preserve"> עד שהוסדר רישומם (עמ' 119, ש' 32 – עמ' 120, ש' 1, ההדגשה נוספה – ש.כ).</w:t>
      </w:r>
    </w:p>
    <w:p w:rsidR="00F83250" w:rsidRPr="00F83250" w:rsidRDefault="00F83250" w:rsidP="00F83250">
      <w:pPr>
        <w:pStyle w:val="ad"/>
        <w:rPr>
          <w:rFonts w:ascii="David" w:hAnsi="David" w:cs="David"/>
          <w:sz w:val="24"/>
          <w:szCs w:val="24"/>
          <w:rtl/>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 xml:space="preserve">על אף שהמלצות העו"ס בתסקיר, ניתנו בין היתר על יסוד רצונו והסכמתו של האב, אשר שינה עמדתו מאז, העו"ס גיבשה המלצותיה על מכלול שלם של נתונים, לרבות חוות דעת המומחית, </w:t>
      </w:r>
      <w:r>
        <w:rPr>
          <w:rFonts w:ascii="David" w:hAnsi="David" w:cs="David"/>
          <w:sz w:val="24"/>
          <w:szCs w:val="24"/>
          <w:rtl/>
        </w:rPr>
        <w:lastRenderedPageBreak/>
        <w:t xml:space="preserve">שיחות עם הילדים, שיחות עם גורמי החינוך, פגישות עם הצדדים עצמם, תסקירים קודמים שהוגשו בגדרי ההליך וכו' (עמ' 126, ש' 4-8 לפרוטוקול הדיון; ר' גם תשובת העו"ס בעמ' 116, ש' 26-28 לפרוטוקול הדיון). </w:t>
      </w:r>
    </w:p>
    <w:p w:rsidR="00627AAA" w:rsidRDefault="00627AAA" w:rsidP="00627AAA">
      <w:pPr>
        <w:pStyle w:val="ad"/>
        <w:tabs>
          <w:tab w:val="left" w:pos="567"/>
        </w:tabs>
        <w:spacing w:after="0" w:line="360" w:lineRule="auto"/>
        <w:ind w:left="567"/>
        <w:jc w:val="both"/>
        <w:rPr>
          <w:rFonts w:ascii="David" w:hAnsi="David" w:cs="David"/>
          <w:sz w:val="24"/>
          <w:szCs w:val="24"/>
        </w:rPr>
      </w:pPr>
    </w:p>
    <w:p w:rsidR="00627AAA" w:rsidRDefault="00627AAA" w:rsidP="00F14654">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 xml:space="preserve">לא מצאתי לקבל טענות האב ביחס להזנחת הקטינים על ידי האם או לפגיעה מינית כלשהי בקטינים בבית האם. מדובר בטענות שנטענו בעלמא וממילא, לא הוכחו על ידו. בתסקיר, העו"ס התייחסה לטענות האב בנדון כדלקמן: "מדיווחי בית לין, מרכז הגנה לילד, עו"ד של האב פנתה לבית לין ב 5/2023 בטענה כי הילדים מוזנחים בבית האם. בנוסף, טענה העו"ד כי האב הגיש תלונה על חשד לפגיעה מינית על ידי בן הזוג של האם וכן חשיפת הילדים לפורנו. הילדים הגיעו לחקירה בליווי האב והסבתא (אמו של האב). </w:t>
      </w:r>
      <w:r>
        <w:rPr>
          <w:rFonts w:ascii="David" w:hAnsi="David" w:cs="David"/>
          <w:b/>
          <w:bCs/>
          <w:sz w:val="24"/>
          <w:szCs w:val="24"/>
          <w:rtl/>
        </w:rPr>
        <w:t xml:space="preserve">בעדותם הילדים שללו פגיעה מינית ישירה או עקיפה, כלומר, חשיפה לתכנים פורנוגרפיים, על ידי האם או בן זוגה. </w:t>
      </w:r>
      <w:r w:rsidR="00F14654">
        <w:rPr>
          <w:rFonts w:ascii="David" w:hAnsi="David" w:cs="David" w:hint="cs"/>
          <w:sz w:val="24"/>
          <w:szCs w:val="24"/>
          <w:rtl/>
        </w:rPr>
        <w:t>ל'</w:t>
      </w:r>
      <w:r>
        <w:rPr>
          <w:rFonts w:ascii="David" w:hAnsi="David" w:cs="David"/>
          <w:sz w:val="24"/>
          <w:szCs w:val="24"/>
          <w:rtl/>
        </w:rPr>
        <w:t xml:space="preserve"> דיווחה כי כאשר היא </w:t>
      </w:r>
      <w:r w:rsidR="00F14654">
        <w:rPr>
          <w:rFonts w:ascii="David" w:hAnsi="David" w:cs="David" w:hint="cs"/>
          <w:sz w:val="24"/>
          <w:szCs w:val="24"/>
          <w:rtl/>
        </w:rPr>
        <w:t>ו-ע'</w:t>
      </w:r>
      <w:r>
        <w:rPr>
          <w:rFonts w:ascii="David" w:hAnsi="David" w:cs="David"/>
          <w:sz w:val="24"/>
          <w:szCs w:val="24"/>
          <w:rtl/>
        </w:rPr>
        <w:t xml:space="preserve"> התקלחו ביחד, </w:t>
      </w:r>
      <w:r w:rsidR="00F14654">
        <w:rPr>
          <w:rFonts w:ascii="David" w:hAnsi="David" w:cs="David" w:hint="cs"/>
          <w:sz w:val="24"/>
          <w:szCs w:val="24"/>
          <w:rtl/>
        </w:rPr>
        <w:t>ע'</w:t>
      </w:r>
      <w:r>
        <w:rPr>
          <w:rFonts w:ascii="David" w:hAnsi="David" w:cs="David"/>
          <w:sz w:val="24"/>
          <w:szCs w:val="24"/>
          <w:rtl/>
        </w:rPr>
        <w:t xml:space="preserve"> צחק על גופה. היא סיפרה זאת לאימה והאם בתגובה הציבה גבול לאח והפסיקה את המקלחות המשותפות" (עמ' 2 לתסקיר; ההדגשה נוספה – ש.כ). העו"ס לסדרי דין הציגה בפניי במעמד דיון ההוכחות דיווח חסוי מ"בית לין – מרכז הגנה לילדים ולנוער" מיום 1.6.2023, שהכתוב בו עולה בקנה אחד עם המובא בתסקיר העו"ס לעיל.</w:t>
      </w:r>
    </w:p>
    <w:p w:rsidR="00627AAA" w:rsidRDefault="00627AAA" w:rsidP="00627AAA">
      <w:pPr>
        <w:pStyle w:val="ad"/>
        <w:tabs>
          <w:tab w:val="left" w:pos="567"/>
        </w:tabs>
        <w:spacing w:after="0" w:line="360" w:lineRule="auto"/>
        <w:ind w:left="567"/>
        <w:jc w:val="both"/>
        <w:rPr>
          <w:rFonts w:ascii="David" w:hAnsi="David" w:cs="David"/>
          <w:sz w:val="24"/>
          <w:szCs w:val="24"/>
        </w:rPr>
      </w:pPr>
    </w:p>
    <w:p w:rsidR="00627AAA" w:rsidRDefault="00627AAA" w:rsidP="00F83250">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 xml:space="preserve">אשר לעובדה, כי הקטינים לא פקדו מסגרות </w:t>
      </w:r>
      <w:r w:rsidR="00F83250">
        <w:rPr>
          <w:rFonts w:ascii="David" w:hAnsi="David" w:cs="David"/>
          <w:sz w:val="24"/>
          <w:szCs w:val="24"/>
          <w:rtl/>
        </w:rPr>
        <w:t>חינוך מספר חודשים לאחר מעברם ל</w:t>
      </w:r>
      <w:r w:rsidR="00F83250">
        <w:rPr>
          <w:rFonts w:ascii="David" w:hAnsi="David" w:cs="David" w:hint="cs"/>
          <w:sz w:val="24"/>
          <w:szCs w:val="24"/>
          <w:rtl/>
        </w:rPr>
        <w:t xml:space="preserve">עיר ב' </w:t>
      </w:r>
      <w:r>
        <w:rPr>
          <w:rFonts w:ascii="David" w:hAnsi="David" w:cs="David"/>
          <w:sz w:val="24"/>
          <w:szCs w:val="24"/>
          <w:rtl/>
        </w:rPr>
        <w:t xml:space="preserve">– וודאי שאין הדבר בטובתם וברי שבית המשפט רואה זאת בחומרה רבה. ואולם, לא ניתן  להטיל מלוא "האשם" לפתחה של האם בלבד, כפי שביקשה באת כוח האב לטעון. גם בידי האב, כאפוטרופוס על הקטינים, היו הכלים לקדם רישומם למסגרות חינוכיות (כפי שנטען על ידי באת כוחו שאף עשה כן). ממילא, כעולה מעדותה של האם ונתמך בחקירתה של העו"ס, רישומם של </w:t>
      </w:r>
      <w:r w:rsidR="00F83250">
        <w:rPr>
          <w:rFonts w:ascii="David" w:hAnsi="David" w:cs="David"/>
          <w:sz w:val="24"/>
          <w:szCs w:val="24"/>
          <w:rtl/>
        </w:rPr>
        <w:t>הקטינים למסגרות חינוכיות ב</w:t>
      </w:r>
      <w:r w:rsidR="00F83250">
        <w:rPr>
          <w:rFonts w:ascii="David" w:hAnsi="David" w:cs="David" w:hint="cs"/>
          <w:sz w:val="24"/>
          <w:szCs w:val="24"/>
          <w:rtl/>
        </w:rPr>
        <w:t>עיר ב'</w:t>
      </w:r>
      <w:r>
        <w:rPr>
          <w:rFonts w:ascii="David" w:hAnsi="David" w:cs="David"/>
          <w:sz w:val="24"/>
          <w:szCs w:val="24"/>
          <w:rtl/>
        </w:rPr>
        <w:t xml:space="preserve"> התעכב בשל קשיים בירוקרטיים ולא בשל העדר רצון האם לשלוח את הקטינים למסגרות חינוכיות. </w:t>
      </w:r>
    </w:p>
    <w:p w:rsidR="00627AAA" w:rsidRDefault="00627AAA" w:rsidP="00627AAA">
      <w:pPr>
        <w:tabs>
          <w:tab w:val="left" w:pos="567"/>
        </w:tabs>
        <w:spacing w:line="360" w:lineRule="auto"/>
        <w:jc w:val="both"/>
        <w:rPr>
          <w:rFonts w:ascii="David" w:hAnsi="David"/>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 xml:space="preserve">כך גם בעניין קשיי השפה של הקטינים. אין מחלוקת כי הקטינים, אשר הינם בני כ-7 וחצי ו-8 וחצי שנים, ילידי הארץ, אינם דוברים את השפה העברית ונעדרי יכולת לנהל ולו שיח בסיסי בין ילדים. אין מדובר בעניין שולי וזניח, אלא בעניין מהותי המהווה פגיעה קשה בטובתם של הקטינים, אשר על פי דיווחי האפוטרופסה לדין אף חווים בדידות בשל כך. ואולם גם בעניין זה, לא ניתן להלום שלל טרוניותיו של האב בנדון ביחס להתנהלות האם. האב – גם הוא אביהם של הקטינים וככל ששליטת הקטינים בשפה העברית כה חשובה עבורו, כפי שניסה לטעון, הרי שהיה עליו לפעול לקידומם ברכישת השפה ולא להותיר המלאכה והאחריות לכך בידי האם בלבד. </w:t>
      </w:r>
    </w:p>
    <w:p w:rsidR="00627AAA" w:rsidRDefault="00627AAA" w:rsidP="00627AAA">
      <w:pPr>
        <w:tabs>
          <w:tab w:val="left" w:pos="567"/>
        </w:tabs>
        <w:spacing w:line="360" w:lineRule="auto"/>
        <w:jc w:val="both"/>
        <w:rPr>
          <w:rFonts w:ascii="David" w:hAnsi="David"/>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 xml:space="preserve">כמו כן, לא מצאתי כי יש בטענותיו הנוספות של האב ביחס לכשירותה של האם להחזיק בקטינים והתנהלותה הלקויה לדידו, לרבות טענותיו על אלימות מצד האם; צריכת אלכוהול </w:t>
      </w:r>
      <w:r>
        <w:rPr>
          <w:rFonts w:ascii="David" w:hAnsi="David" w:cs="David"/>
          <w:sz w:val="24"/>
          <w:szCs w:val="24"/>
          <w:rtl/>
        </w:rPr>
        <w:lastRenderedPageBreak/>
        <w:t xml:space="preserve">וסמים על ידה; עברה הפלילי של האם וכיוצ"ב, כדי לשנות ממסקנות התסקיר. חקירת האם על ידי באת כוח האב התמקדה בטענות המופנית כלפי האם בגין שימוש בסמים ומעורבות בביצוע עבירות פליליות בתקופת חייהם המשותפים, בעוד שאף לאב עצמו עבר פלילי והלה הורשע בארבע עבירות של אספקת סמים מסוכנים ובעבירה של גידול סמים (ר' עמ' 1 לגזר הדין בת"פ 56691-03-21 שצורף על ידי התובע). חרף הרשעתו, התרשמתי כי האב ניסה להתנער מאחריותו בגין העבירות שעבר ולהקטין את חומרת מעשיו (בגינם נשפט והורשע), תוך הפניית תשומת הלב לטענות שהעלה כנגד האם. </w:t>
      </w:r>
    </w:p>
    <w:p w:rsidR="00627AAA" w:rsidRDefault="00627AAA" w:rsidP="00627AAA">
      <w:pPr>
        <w:tabs>
          <w:tab w:val="left" w:pos="567"/>
        </w:tabs>
        <w:spacing w:line="360" w:lineRule="auto"/>
        <w:jc w:val="both"/>
        <w:rPr>
          <w:rFonts w:ascii="David" w:hAnsi="David"/>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גם טענות האב ביחס לתנאי מגורי הקטינים בבית האם דינן להידחות. בניגוד לטענת האב, הרי שבביקור העו"ס בבית האם נמצא כי ביתה "נקי, מסודר ומאורגן. הילדים שיחקו ברחבי הבית, צפו בטבלט ושיחקו עם החתולים שהם מגדלים. בבית יש להם חדר משלהם מאורגן ומצויד עבורם. לאם ובן זוגה חדר נפרד. האווירה בבית הי</w:t>
      </w:r>
      <w:r w:rsidR="00F14654">
        <w:rPr>
          <w:rFonts w:ascii="David" w:hAnsi="David" w:cs="David" w:hint="cs"/>
          <w:sz w:val="24"/>
          <w:szCs w:val="24"/>
          <w:rtl/>
        </w:rPr>
        <w:t>י</w:t>
      </w:r>
      <w:r>
        <w:rPr>
          <w:rFonts w:ascii="David" w:hAnsi="David" w:cs="David"/>
          <w:sz w:val="24"/>
          <w:szCs w:val="24"/>
          <w:rtl/>
        </w:rPr>
        <w:t xml:space="preserve">תה נעימה ורגועה, הילדים פנו לאמא כאשר היו זקוקים לעזרה או שאלה והאם הגיבה בסבלנות רבה ובנעימות..." (עמ' 3 לתסקיר). </w:t>
      </w:r>
    </w:p>
    <w:p w:rsidR="00627AAA" w:rsidRDefault="00627AAA" w:rsidP="00627AAA">
      <w:pPr>
        <w:pStyle w:val="ad"/>
        <w:spacing w:line="360" w:lineRule="auto"/>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לאור המקובץ לעיל, מצאתי שטובתם של הקטינים מחייבת אימוץ המלצות העו"ס לסדרי דין בעניין זמני השהות של האב עם הקטינים, וכך אני מורה. ככל שהאב יחפוץ בהרחבתם של זמני השהות ובשים לב לעמדת האם, אין מניעה כי זמני השהות יורחבו בהסכמה ובתיאום מראש.</w:t>
      </w:r>
    </w:p>
    <w:p w:rsidR="00627AAA" w:rsidRDefault="00627AAA" w:rsidP="00627AAA">
      <w:pPr>
        <w:pStyle w:val="ad"/>
        <w:spacing w:line="360" w:lineRule="auto"/>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בטרם חתימה מצאתי לשוב ולהבהיר לצדדים, כי טובתם של הקטינים תהא בשיתוף פעולה מלא של הוריהם בגידולם. ככל שהצדדים ישכילו לפעול בשיתוף פעולה, יחזקו ויגבו האחד את השנייה בטיפול בענייני הקטינים ו"ישלבו כוחות" - תוגשם טובתם של הקטינים. על הצדדים להפנים שניהם ההורים של ילדיהם, שניהם האפוטרופוסים של ילדיהם ושניהם בעלי אחריות הורית משותפת לגידולם, טיפולם, חינוכם ודאגה לרווחתם של ילדיהם.</w:t>
      </w:r>
    </w:p>
    <w:p w:rsidR="00627AAA" w:rsidRDefault="00627AAA" w:rsidP="00627AAA">
      <w:pPr>
        <w:tabs>
          <w:tab w:val="left" w:pos="567"/>
        </w:tabs>
        <w:spacing w:line="360" w:lineRule="auto"/>
        <w:jc w:val="both"/>
        <w:rPr>
          <w:rFonts w:ascii="David" w:hAnsi="David"/>
        </w:rPr>
      </w:pPr>
    </w:p>
    <w:p w:rsidR="00627AAA" w:rsidRDefault="00F006F7" w:rsidP="00627AAA">
      <w:pPr>
        <w:tabs>
          <w:tab w:val="left" w:pos="567"/>
        </w:tabs>
        <w:spacing w:line="360" w:lineRule="auto"/>
        <w:jc w:val="both"/>
        <w:rPr>
          <w:rFonts w:ascii="David" w:hAnsi="David"/>
          <w:b/>
          <w:bCs/>
          <w:rtl/>
        </w:rPr>
      </w:pPr>
      <w:r>
        <w:rPr>
          <w:rFonts w:ascii="David" w:hAnsi="David" w:hint="cs"/>
          <w:b/>
          <w:bCs/>
          <w:u w:val="single"/>
          <w:rtl/>
        </w:rPr>
        <w:t>סוף דבר</w:t>
      </w:r>
      <w:r w:rsidR="00627AAA">
        <w:rPr>
          <w:rFonts w:ascii="David" w:hAnsi="David"/>
          <w:b/>
          <w:bCs/>
          <w:rtl/>
        </w:rPr>
        <w:t>:</w:t>
      </w:r>
    </w:p>
    <w:p w:rsidR="00627AAA" w:rsidRDefault="00627AAA" w:rsidP="00627AAA">
      <w:pPr>
        <w:pStyle w:val="ad"/>
        <w:tabs>
          <w:tab w:val="left" w:pos="567"/>
        </w:tabs>
        <w:spacing w:after="0" w:line="360" w:lineRule="auto"/>
        <w:ind w:left="567" w:hanging="567"/>
        <w:jc w:val="both"/>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 xml:space="preserve">לאור המקובץ לעיל, </w:t>
      </w:r>
      <w:r>
        <w:rPr>
          <w:rFonts w:ascii="David" w:hAnsi="David" w:cs="David"/>
          <w:b/>
          <w:bCs/>
          <w:sz w:val="24"/>
          <w:szCs w:val="24"/>
          <w:rtl/>
        </w:rPr>
        <w:t>תביעת האב נדחית</w:t>
      </w:r>
      <w:r>
        <w:rPr>
          <w:rFonts w:ascii="David" w:hAnsi="David" w:cs="David"/>
          <w:sz w:val="24"/>
          <w:szCs w:val="24"/>
          <w:rtl/>
        </w:rPr>
        <w:t>.</w:t>
      </w:r>
    </w:p>
    <w:p w:rsidR="00627AAA" w:rsidRDefault="00627AAA" w:rsidP="00627AAA">
      <w:pPr>
        <w:pStyle w:val="ad"/>
        <w:tabs>
          <w:tab w:val="left" w:pos="567"/>
        </w:tabs>
        <w:spacing w:after="0" w:line="360" w:lineRule="auto"/>
        <w:ind w:left="567"/>
        <w:jc w:val="both"/>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b/>
          <w:bCs/>
          <w:sz w:val="24"/>
          <w:szCs w:val="24"/>
        </w:rPr>
      </w:pPr>
      <w:r w:rsidRPr="0074126F">
        <w:rPr>
          <w:rFonts w:ascii="David" w:hAnsi="David" w:cs="David"/>
          <w:b/>
          <w:bCs/>
          <w:sz w:val="24"/>
          <w:szCs w:val="24"/>
          <w:rtl/>
        </w:rPr>
        <w:t xml:space="preserve">ניתן בזאת תוקף של פסק דין להמלצות תסקיר העו"ס לסדרי דין מיום 27.9.2024 במלואן, כמפורט בסעיפים 51 ו-62 לפסק הדין. </w:t>
      </w:r>
    </w:p>
    <w:p w:rsidR="00DD4E6A" w:rsidRPr="00DD4E6A" w:rsidRDefault="00DD4E6A" w:rsidP="00DD4E6A">
      <w:pPr>
        <w:tabs>
          <w:tab w:val="left" w:pos="567"/>
        </w:tabs>
        <w:spacing w:line="360" w:lineRule="auto"/>
        <w:jc w:val="both"/>
        <w:rPr>
          <w:rFonts w:ascii="David" w:hAnsi="David"/>
          <w:b/>
          <w:bCs/>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b/>
          <w:bCs/>
          <w:sz w:val="24"/>
          <w:szCs w:val="24"/>
          <w:rtl/>
        </w:rPr>
      </w:pPr>
      <w:r>
        <w:rPr>
          <w:rFonts w:ascii="David" w:hAnsi="David" w:cs="David"/>
          <w:b/>
          <w:bCs/>
          <w:sz w:val="24"/>
          <w:szCs w:val="24"/>
          <w:rtl/>
        </w:rPr>
        <w:t xml:space="preserve">כן מצאתי להפנות הצדדים להדרכה הורית וללא כל דיחוי. העו"ס מתבקשת להפנות הצדדים לגורם הרלוונטי ולסייע לצדדים בכל הכרוך בכך. </w:t>
      </w:r>
    </w:p>
    <w:p w:rsidR="00627AAA" w:rsidRDefault="00627AAA" w:rsidP="00627AAA">
      <w:pPr>
        <w:pStyle w:val="ad"/>
        <w:spacing w:line="360" w:lineRule="auto"/>
        <w:rPr>
          <w:rFonts w:ascii="David" w:hAnsi="David" w:cs="David"/>
          <w:b/>
          <w:bCs/>
          <w:sz w:val="24"/>
          <w:szCs w:val="24"/>
        </w:rPr>
      </w:pPr>
    </w:p>
    <w:p w:rsidR="00627AAA" w:rsidRDefault="00627AAA" w:rsidP="0074126F">
      <w:pPr>
        <w:pStyle w:val="ad"/>
        <w:numPr>
          <w:ilvl w:val="0"/>
          <w:numId w:val="1"/>
        </w:numPr>
        <w:tabs>
          <w:tab w:val="left" w:pos="567"/>
        </w:tabs>
        <w:spacing w:after="0" w:line="360" w:lineRule="auto"/>
        <w:ind w:left="567" w:hanging="567"/>
        <w:jc w:val="both"/>
        <w:rPr>
          <w:rFonts w:ascii="David" w:hAnsi="David" w:cs="David"/>
          <w:sz w:val="24"/>
          <w:szCs w:val="24"/>
          <w:rtl/>
        </w:rPr>
      </w:pPr>
      <w:r>
        <w:rPr>
          <w:rFonts w:ascii="David" w:hAnsi="David" w:cs="David"/>
          <w:sz w:val="24"/>
          <w:szCs w:val="24"/>
          <w:rtl/>
        </w:rPr>
        <w:t>נוכח תוצאת ההליך; בשים לב להיקף ההליכים שהתנהלו לפניי; לאור דרך הילוכו של התובע והתנהלותו, לרבות "הצפת" בית המשפט והצד שכנגד בבקשות, לרבות ב</w:t>
      </w:r>
      <w:r w:rsidR="0074126F">
        <w:rPr>
          <w:rFonts w:ascii="David" w:hAnsi="David" w:cs="David" w:hint="cs"/>
          <w:sz w:val="24"/>
          <w:szCs w:val="24"/>
          <w:rtl/>
        </w:rPr>
        <w:t>ב</w:t>
      </w:r>
      <w:r>
        <w:rPr>
          <w:rFonts w:ascii="David" w:hAnsi="David" w:cs="David"/>
          <w:sz w:val="24"/>
          <w:szCs w:val="24"/>
          <w:rtl/>
        </w:rPr>
        <w:t xml:space="preserve">קשות לסעדים </w:t>
      </w:r>
      <w:r>
        <w:rPr>
          <w:rFonts w:ascii="David" w:hAnsi="David" w:cs="David"/>
          <w:sz w:val="24"/>
          <w:szCs w:val="24"/>
          <w:rtl/>
        </w:rPr>
        <w:lastRenderedPageBreak/>
        <w:t>דחופים; לנוכח תשומות השיפוט הרבות שהושקעו בניהול ההליך ובשים לב לכך שייצוגם של הנתבעת והקטינים (באמצעות האפוטרופסה לדין) מונה מטעם הלשכה לסיוע משפטי, הריני מחייבת התובע בהוצאות משפט בסך 15,000 ₪ לטובת אוצר המדינה. ההוצאות ישולמו בתוך 30 ימים, שאם לא כן ישאו הפרשי הצמדה וריבית עד למועד התשלום בפועל.</w:t>
      </w:r>
    </w:p>
    <w:p w:rsidR="00627AAA" w:rsidRDefault="00627AAA" w:rsidP="00627AAA">
      <w:pPr>
        <w:pStyle w:val="ad"/>
        <w:tabs>
          <w:tab w:val="left" w:pos="567"/>
        </w:tabs>
        <w:spacing w:after="0" w:line="360" w:lineRule="auto"/>
        <w:ind w:left="567"/>
        <w:jc w:val="both"/>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בכך מסתיים בירור התובענה.</w:t>
      </w:r>
    </w:p>
    <w:p w:rsidR="00627AAA" w:rsidRDefault="00627AAA" w:rsidP="00627AAA">
      <w:pPr>
        <w:pStyle w:val="ad"/>
        <w:tabs>
          <w:tab w:val="left" w:pos="567"/>
        </w:tabs>
        <w:spacing w:after="0" w:line="360" w:lineRule="auto"/>
        <w:ind w:left="567"/>
        <w:jc w:val="both"/>
        <w:rPr>
          <w:rFonts w:ascii="David" w:hAnsi="David" w:cs="David"/>
          <w:sz w:val="24"/>
          <w:szCs w:val="24"/>
        </w:rPr>
      </w:pPr>
    </w:p>
    <w:p w:rsidR="00627AAA" w:rsidRDefault="00627AAA" w:rsidP="00627AAA">
      <w:pPr>
        <w:pStyle w:val="ad"/>
        <w:numPr>
          <w:ilvl w:val="0"/>
          <w:numId w:val="1"/>
        </w:numPr>
        <w:tabs>
          <w:tab w:val="left" w:pos="567"/>
        </w:tabs>
        <w:spacing w:after="0" w:line="360" w:lineRule="auto"/>
        <w:ind w:left="567" w:hanging="567"/>
        <w:jc w:val="both"/>
        <w:rPr>
          <w:rFonts w:ascii="David" w:hAnsi="David" w:cs="David"/>
          <w:sz w:val="24"/>
          <w:szCs w:val="24"/>
        </w:rPr>
      </w:pPr>
      <w:r>
        <w:rPr>
          <w:rFonts w:ascii="David" w:hAnsi="David" w:cs="David"/>
          <w:sz w:val="24"/>
          <w:szCs w:val="24"/>
          <w:rtl/>
        </w:rPr>
        <w:t>המזכירות מתבקשת להמציא פסק הדין לצדדים, לאפוטרופסה לדין, לעו"ס לסדרי דין ולסגור את התיק.</w:t>
      </w:r>
    </w:p>
    <w:p w:rsidR="00F006F7" w:rsidRPr="00F006F7" w:rsidRDefault="00F006F7" w:rsidP="00F006F7">
      <w:pPr>
        <w:pStyle w:val="ad"/>
        <w:rPr>
          <w:rFonts w:ascii="David" w:hAnsi="David" w:cs="David"/>
          <w:sz w:val="24"/>
          <w:szCs w:val="24"/>
          <w:rtl/>
        </w:rPr>
      </w:pPr>
    </w:p>
    <w:p w:rsidR="00627AAA" w:rsidRDefault="00627AAA" w:rsidP="00F006F7">
      <w:pPr>
        <w:tabs>
          <w:tab w:val="left" w:pos="567"/>
        </w:tabs>
        <w:spacing w:line="360" w:lineRule="auto"/>
        <w:jc w:val="both"/>
        <w:rPr>
          <w:rFonts w:ascii="David" w:hAnsi="David"/>
        </w:rPr>
      </w:pPr>
      <w:r>
        <w:rPr>
          <w:rFonts w:ascii="David" w:hAnsi="David"/>
          <w:rtl/>
        </w:rPr>
        <w:t>פסק הדין מותר בפרסום בהשמטת פרטים מזהים.</w:t>
      </w:r>
    </w:p>
    <w:p w:rsidR="00694556" w:rsidRDefault="00694556" w:rsidP="00627AAA">
      <w:pPr>
        <w:spacing w:line="360" w:lineRule="auto"/>
        <w:jc w:val="both"/>
        <w:rPr>
          <w:rFonts w:ascii="Arial" w:hAnsi="Arial"/>
          <w:noProof w:val="0"/>
          <w:rtl/>
        </w:rPr>
      </w:pPr>
    </w:p>
    <w:p w:rsidR="00694556" w:rsidRDefault="00694556" w:rsidP="00627AAA">
      <w:pPr>
        <w:spacing w:line="360" w:lineRule="auto"/>
        <w:jc w:val="both"/>
        <w:rPr>
          <w:rFonts w:ascii="Arial" w:hAnsi="Arial"/>
          <w:noProof w:val="0"/>
          <w:rtl/>
        </w:rPr>
      </w:pPr>
    </w:p>
    <w:p w:rsidR="00694556" w:rsidRDefault="00005C8B" w:rsidP="00627AAA">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ח' כסלו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09 דצמבר 2024</w:t>
          </w:r>
        </w:sdtContent>
      </w:sdt>
      <w:r>
        <w:rPr>
          <w:rFonts w:ascii="Arial" w:hAnsi="Arial"/>
          <w:noProof w:val="0"/>
          <w:rtl/>
        </w:rPr>
        <w:t>, בהעדר הצדדים.</w:t>
      </w:r>
    </w:p>
    <w:p w:rsidR="005B0F49" w:rsidRDefault="005B0F49" w:rsidP="00627AAA">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FD1810" w:rsidP="00627AAA">
      <w:pPr>
        <w:spacing w:line="360" w:lineRule="auto"/>
        <w:ind w:left="3600" w:firstLine="720"/>
      </w:pPr>
      <w:sdt>
        <w:sdtPr>
          <w:rPr>
            <w:rtl/>
          </w:rPr>
          <w:alias w:val="MergeField"/>
          <w:tag w:val="1237"/>
          <w:id w:val="771746267"/>
        </w:sdtPr>
        <w:sdtEndPr/>
        <w:sdtContent>
          <w:r w:rsidR="000D27B4">
            <w:drawing>
              <wp:inline distT="0" distB="0" distL="0" distR="0" wp14:editId="50D07946">
                <wp:extent cx="1171575" cy="9239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171575" cy="923924"/>
                        </a:xfrm>
                        <a:prstGeom prst="rect">
                          <a:avLst/>
                        </a:prstGeom>
                      </pic:spPr>
                    </pic:pic>
                  </a:graphicData>
                </a:graphic>
              </wp:inline>
            </w:drawing>
          </w:r>
        </w:sdtContent>
      </w:sdt>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810" w:rsidRDefault="00FD1810">
      <w:r>
        <w:separator/>
      </w:r>
    </w:p>
  </w:endnote>
  <w:endnote w:type="continuationSeparator" w:id="0">
    <w:p w:rsidR="00FD1810" w:rsidRDefault="00FD1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3DE" w:rsidRDefault="001603D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9214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92149">
      <w:rPr>
        <w:rStyle w:val="ab"/>
        <w:rtl/>
      </w:rPr>
      <w:t>18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3DE" w:rsidRDefault="001603D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810" w:rsidRDefault="00FD1810">
      <w:r>
        <w:separator/>
      </w:r>
    </w:p>
  </w:footnote>
  <w:footnote w:type="continuationSeparator" w:id="0">
    <w:p w:rsidR="00FD1810" w:rsidRDefault="00FD1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3DE" w:rsidRDefault="001603D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FB3C14" w:rsidP="000D4107">
          <w:pPr>
            <w:rPr>
              <w:b/>
              <w:bCs/>
              <w:noProof w:val="0"/>
              <w:sz w:val="26"/>
              <w:szCs w:val="26"/>
              <w:rtl/>
            </w:rPr>
          </w:pPr>
          <w:r>
            <w:rPr>
              <w:b/>
              <w:bCs/>
              <w:noProof w:val="0"/>
              <w:sz w:val="26"/>
              <w:szCs w:val="26"/>
              <w:rtl/>
            </w:rPr>
            <w:t>תלה"מ</w:t>
          </w:r>
          <w:r w:rsidR="00005C8B">
            <w:rPr>
              <w:b/>
              <w:bCs/>
              <w:noProof w:val="0"/>
              <w:sz w:val="26"/>
              <w:szCs w:val="26"/>
              <w:rtl/>
            </w:rPr>
            <w:t xml:space="preserve"> </w:t>
          </w:r>
          <w:r>
            <w:rPr>
              <w:b/>
              <w:bCs/>
              <w:noProof w:val="0"/>
              <w:sz w:val="26"/>
              <w:szCs w:val="26"/>
              <w:rtl/>
            </w:rPr>
            <w:t>13252-05-21</w:t>
          </w:r>
          <w:r w:rsidR="00005C8B">
            <w:rPr>
              <w:b/>
              <w:bCs/>
              <w:noProof w:val="0"/>
              <w:sz w:val="26"/>
              <w:szCs w:val="26"/>
              <w:rtl/>
            </w:rPr>
            <w:t xml:space="preserve"> </w:t>
          </w:r>
          <w:r w:rsidR="000D4107">
            <w:rPr>
              <w:rFonts w:hint="cs"/>
              <w:b/>
              <w:bCs/>
              <w:noProof w:val="0"/>
              <w:sz w:val="26"/>
              <w:szCs w:val="26"/>
              <w:rtl/>
            </w:rPr>
            <w:t>פלוני</w:t>
          </w:r>
          <w:r>
            <w:rPr>
              <w:b/>
              <w:bCs/>
              <w:noProof w:val="0"/>
              <w:sz w:val="26"/>
              <w:szCs w:val="26"/>
              <w:rtl/>
            </w:rPr>
            <w:t xml:space="preserve"> נ' </w:t>
          </w:r>
          <w:r w:rsidR="000D4107">
            <w:rPr>
              <w:rFonts w:hint="cs"/>
              <w:b/>
              <w:bCs/>
              <w:noProof w:val="0"/>
              <w:sz w:val="26"/>
              <w:szCs w:val="26"/>
              <w:rtl/>
            </w:rPr>
            <w:t>אלמוני</w:t>
          </w:r>
          <w:r w:rsidR="00F83250">
            <w:rPr>
              <w:rFonts w:hint="cs"/>
              <w:b/>
              <w:bCs/>
              <w:noProof w:val="0"/>
              <w:sz w:val="26"/>
              <w:szCs w:val="26"/>
              <w:rtl/>
            </w:rPr>
            <w:t>ת</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3DE" w:rsidRDefault="001603D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25E02"/>
    <w:multiLevelType w:val="hybridMultilevel"/>
    <w:tmpl w:val="6EECC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CB23BB"/>
    <w:multiLevelType w:val="hybridMultilevel"/>
    <w:tmpl w:val="AF70C876"/>
    <w:lvl w:ilvl="0" w:tplc="E2D2350A">
      <w:start w:val="1"/>
      <w:numFmt w:val="decimal"/>
      <w:lvlText w:val="%1."/>
      <w:lvlJc w:val="left"/>
      <w:pPr>
        <w:ind w:left="360" w:hanging="360"/>
      </w:pPr>
      <w:rPr>
        <w:rFonts w:ascii="David" w:hAnsi="David" w:cs="David" w:hint="default"/>
        <w:b w:val="0"/>
        <w:bCs w:val="0"/>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D27B4"/>
    <w:rsid w:val="000D4107"/>
    <w:rsid w:val="000D4A02"/>
    <w:rsid w:val="001072A9"/>
    <w:rsid w:val="00121F97"/>
    <w:rsid w:val="001277D7"/>
    <w:rsid w:val="00132017"/>
    <w:rsid w:val="0014234E"/>
    <w:rsid w:val="00145A87"/>
    <w:rsid w:val="001603DE"/>
    <w:rsid w:val="001C4003"/>
    <w:rsid w:val="001F5474"/>
    <w:rsid w:val="002352F7"/>
    <w:rsid w:val="0027277D"/>
    <w:rsid w:val="002D202E"/>
    <w:rsid w:val="00381D3A"/>
    <w:rsid w:val="003823DA"/>
    <w:rsid w:val="00382D04"/>
    <w:rsid w:val="0043595F"/>
    <w:rsid w:val="0047645A"/>
    <w:rsid w:val="004D49A3"/>
    <w:rsid w:val="004D50AC"/>
    <w:rsid w:val="004E6E3C"/>
    <w:rsid w:val="005124F1"/>
    <w:rsid w:val="00530BAD"/>
    <w:rsid w:val="00541598"/>
    <w:rsid w:val="00547DB7"/>
    <w:rsid w:val="00567324"/>
    <w:rsid w:val="005B0F49"/>
    <w:rsid w:val="005C40E7"/>
    <w:rsid w:val="005C7EC6"/>
    <w:rsid w:val="005D4BDB"/>
    <w:rsid w:val="00622BAA"/>
    <w:rsid w:val="00625C89"/>
    <w:rsid w:val="00627AAA"/>
    <w:rsid w:val="00633C4F"/>
    <w:rsid w:val="00667EBF"/>
    <w:rsid w:val="00671BD5"/>
    <w:rsid w:val="006805C1"/>
    <w:rsid w:val="006816EC"/>
    <w:rsid w:val="00694556"/>
    <w:rsid w:val="006E1A53"/>
    <w:rsid w:val="007056AA"/>
    <w:rsid w:val="0074126F"/>
    <w:rsid w:val="00744F41"/>
    <w:rsid w:val="007A24FE"/>
    <w:rsid w:val="007A35AA"/>
    <w:rsid w:val="007F1048"/>
    <w:rsid w:val="00820005"/>
    <w:rsid w:val="00846D27"/>
    <w:rsid w:val="008610A7"/>
    <w:rsid w:val="008E1332"/>
    <w:rsid w:val="00903896"/>
    <w:rsid w:val="00927813"/>
    <w:rsid w:val="00944D13"/>
    <w:rsid w:val="00957C90"/>
    <w:rsid w:val="009B70F6"/>
    <w:rsid w:val="009C358E"/>
    <w:rsid w:val="009E0263"/>
    <w:rsid w:val="00A267CF"/>
    <w:rsid w:val="00A342BD"/>
    <w:rsid w:val="00A43458"/>
    <w:rsid w:val="00AC4E19"/>
    <w:rsid w:val="00AD1388"/>
    <w:rsid w:val="00AF1ED6"/>
    <w:rsid w:val="00B32C61"/>
    <w:rsid w:val="00B368FE"/>
    <w:rsid w:val="00B80CBD"/>
    <w:rsid w:val="00BB20D8"/>
    <w:rsid w:val="00BC3369"/>
    <w:rsid w:val="00BF77EE"/>
    <w:rsid w:val="00C32E0F"/>
    <w:rsid w:val="00C42BF9"/>
    <w:rsid w:val="00C83E56"/>
    <w:rsid w:val="00CC63CE"/>
    <w:rsid w:val="00D319B3"/>
    <w:rsid w:val="00D36A71"/>
    <w:rsid w:val="00D53924"/>
    <w:rsid w:val="00D60849"/>
    <w:rsid w:val="00D96D8C"/>
    <w:rsid w:val="00DA755B"/>
    <w:rsid w:val="00DC1049"/>
    <w:rsid w:val="00DD337E"/>
    <w:rsid w:val="00DD4E6A"/>
    <w:rsid w:val="00E00B6F"/>
    <w:rsid w:val="00E44DDF"/>
    <w:rsid w:val="00E54642"/>
    <w:rsid w:val="00E97908"/>
    <w:rsid w:val="00EF3ED0"/>
    <w:rsid w:val="00F006F7"/>
    <w:rsid w:val="00F14654"/>
    <w:rsid w:val="00F17E56"/>
    <w:rsid w:val="00F83250"/>
    <w:rsid w:val="00F84ECD"/>
    <w:rsid w:val="00F92149"/>
    <w:rsid w:val="00FB3C14"/>
    <w:rsid w:val="00FD0D24"/>
    <w:rsid w:val="00FD181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uiPriority w:val="99"/>
    <w:semiHidden/>
    <w:unhideWhenUsed/>
    <w:rsid w:val="00627AAA"/>
    <w:rPr>
      <w:color w:val="0000FF"/>
      <w:u w:val="single"/>
    </w:rPr>
  </w:style>
  <w:style w:type="paragraph" w:styleId="ad">
    <w:name w:val="List Paragraph"/>
    <w:basedOn w:val="a"/>
    <w:uiPriority w:val="34"/>
    <w:qFormat/>
    <w:rsid w:val="00627AAA"/>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listparagraph">
    <w:name w:val="listparagraph"/>
    <w:basedOn w:val="a"/>
    <w:rsid w:val="00627AAA"/>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763330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6000347"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5F280B"/>
    <w:rsid w:val="00657411"/>
    <w:rsid w:val="00833049"/>
    <w:rsid w:val="008E182B"/>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5707</Words>
  <Characters>28538</Characters>
  <Application>Microsoft Office Word</Application>
  <DocSecurity>0</DocSecurity>
  <Lines>237</Lines>
  <Paragraphs>68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2024-12-16T10:14:00Z</dcterms:created>
  <dcterms:modified xsi:type="dcterms:W3CDTF">2024-12-16T10:14:00Z</dcterms:modified>
</cp:coreProperties>
</file>